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10" w:rsidRPr="00C15C10" w:rsidRDefault="00F21436" w:rsidP="003E60A0">
      <w:pPr>
        <w:spacing w:after="0" w:line="240" w:lineRule="auto"/>
        <w:rPr>
          <w:rFonts w:cs="Arial"/>
          <w:b/>
        </w:rPr>
      </w:pPr>
      <w:r>
        <w:rPr>
          <w:rFonts w:cs="Arial"/>
          <w:b/>
          <w:noProof/>
          <w:lang w:eastAsia="en-GB"/>
        </w:rPr>
        <w:drawing>
          <wp:anchor distT="0" distB="0" distL="114300" distR="114300" simplePos="0" relativeHeight="251663360" behindDoc="0" locked="0" layoutInCell="1" allowOverlap="1">
            <wp:simplePos x="0" y="0"/>
            <wp:positionH relativeFrom="margin">
              <wp:posOffset>5052060</wp:posOffset>
            </wp:positionH>
            <wp:positionV relativeFrom="margin">
              <wp:posOffset>-113665</wp:posOffset>
            </wp:positionV>
            <wp:extent cx="1015365" cy="1068070"/>
            <wp:effectExtent l="19050" t="0" r="0" b="0"/>
            <wp:wrapSquare wrapText="bothSides"/>
            <wp:docPr id="3" name="Picture 2" descr="LCY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YPT logo.jpg"/>
                    <pic:cNvPicPr/>
                  </pic:nvPicPr>
                  <pic:blipFill>
                    <a:blip r:embed="rId5" cstate="print"/>
                    <a:srcRect t="7557" b="18766"/>
                    <a:stretch>
                      <a:fillRect/>
                    </a:stretch>
                  </pic:blipFill>
                  <pic:spPr>
                    <a:xfrm>
                      <a:off x="0" y="0"/>
                      <a:ext cx="1015365" cy="1068070"/>
                    </a:xfrm>
                    <a:prstGeom prst="rect">
                      <a:avLst/>
                    </a:prstGeom>
                  </pic:spPr>
                </pic:pic>
              </a:graphicData>
            </a:graphic>
          </wp:anchor>
        </w:drawing>
      </w:r>
      <w:r>
        <w:rPr>
          <w:rFonts w:cs="Arial"/>
          <w:b/>
          <w:noProof/>
          <w:lang w:eastAsia="en-GB"/>
        </w:rPr>
        <w:pict>
          <v:roundrect id="_x0000_s1026" style="position:absolute;margin-left:-4.95pt;margin-top:.65pt;width:397.95pt;height:36pt;z-index:251658240;mso-position-horizontal-relative:text;mso-position-vertical-relative:text" arcsize="28878f" fillcolor="#339" stroked="f" strokecolor="#f2f2f2" strokeweight="3pt">
            <v:shadow type="perspective" color="#243f60" opacity=".5" offset="1pt" offset2="-1pt"/>
            <v:textbox style="mso-next-textbox:#_x0000_s1026" inset="5.4pt,2.7pt,5.4pt,2.7pt">
              <w:txbxContent>
                <w:p w:rsidR="00C15C10" w:rsidRDefault="00C15C10" w:rsidP="00C15C10">
                  <w:pPr>
                    <w:autoSpaceDE w:val="0"/>
                    <w:autoSpaceDN w:val="0"/>
                    <w:adjustRightInd w:val="0"/>
                    <w:spacing w:after="0" w:line="240" w:lineRule="auto"/>
                    <w:ind w:firstLine="113"/>
                    <w:rPr>
                      <w:rFonts w:cs="Arial"/>
                      <w:b/>
                      <w:bCs/>
                      <w:color w:val="FFFFFF"/>
                      <w:sz w:val="18"/>
                    </w:rPr>
                  </w:pPr>
                  <w:r w:rsidRPr="00223318">
                    <w:rPr>
                      <w:rFonts w:cs="Arial"/>
                      <w:b/>
                      <w:bCs/>
                      <w:color w:val="FFFFFF"/>
                      <w:sz w:val="18"/>
                    </w:rPr>
                    <w:t>Lancashire Childre</w:t>
                  </w:r>
                  <w:r>
                    <w:rPr>
                      <w:rFonts w:cs="Arial"/>
                      <w:b/>
                      <w:bCs/>
                      <w:color w:val="FFFFFF"/>
                      <w:sz w:val="18"/>
                    </w:rPr>
                    <w:t>n and Young People’s Trust</w:t>
                  </w:r>
                </w:p>
                <w:p w:rsidR="00C15C10" w:rsidRPr="00C15C10" w:rsidRDefault="00C15C10" w:rsidP="00C15C10">
                  <w:pPr>
                    <w:autoSpaceDE w:val="0"/>
                    <w:autoSpaceDN w:val="0"/>
                    <w:adjustRightInd w:val="0"/>
                    <w:spacing w:after="0" w:line="240" w:lineRule="auto"/>
                    <w:ind w:firstLine="113"/>
                    <w:rPr>
                      <w:rFonts w:cs="Arial"/>
                      <w:b/>
                      <w:bCs/>
                      <w:color w:val="FFFFFF"/>
                      <w:sz w:val="18"/>
                    </w:rPr>
                  </w:pPr>
                  <w:r>
                    <w:rPr>
                      <w:rFonts w:cs="Arial"/>
                      <w:b/>
                      <w:bCs/>
                      <w:color w:val="FFFFFF"/>
                      <w:sz w:val="18"/>
                    </w:rPr>
                    <w:t>May 2012</w:t>
                  </w:r>
                </w:p>
              </w:txbxContent>
            </v:textbox>
          </v:roundrect>
        </w:pict>
      </w:r>
      <w:r w:rsidR="00C15C10" w:rsidRPr="00C15C10">
        <w:rPr>
          <w:rFonts w:cs="Arial"/>
          <w:b/>
          <w:noProof/>
          <w:lang w:eastAsia="en-GB"/>
        </w:rPr>
        <w:drawing>
          <wp:anchor distT="0" distB="0" distL="114300" distR="114300" simplePos="0" relativeHeight="251662336" behindDoc="1" locked="0" layoutInCell="1" allowOverlap="1">
            <wp:simplePos x="0" y="0"/>
            <wp:positionH relativeFrom="column">
              <wp:posOffset>8073672</wp:posOffset>
            </wp:positionH>
            <wp:positionV relativeFrom="paragraph">
              <wp:posOffset>-262890</wp:posOffset>
            </wp:positionV>
            <wp:extent cx="1109839" cy="1106311"/>
            <wp:effectExtent l="19050" t="0" r="0" b="0"/>
            <wp:wrapNone/>
            <wp:docPr id="1" name="Picture 2" descr="LCY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YPT logo"/>
                    <pic:cNvPicPr>
                      <a:picLocks noChangeAspect="1" noChangeArrowheads="1"/>
                    </pic:cNvPicPr>
                  </pic:nvPicPr>
                  <pic:blipFill>
                    <a:blip r:embed="rId6" cstate="print"/>
                    <a:srcRect t="11169" b="18924"/>
                    <a:stretch>
                      <a:fillRect/>
                    </a:stretch>
                  </pic:blipFill>
                  <pic:spPr bwMode="auto">
                    <a:xfrm>
                      <a:off x="0" y="0"/>
                      <a:ext cx="1106805" cy="1106805"/>
                    </a:xfrm>
                    <a:prstGeom prst="rect">
                      <a:avLst/>
                    </a:prstGeom>
                    <a:noFill/>
                    <a:ln w="9525">
                      <a:noFill/>
                      <a:miter lim="800000"/>
                      <a:headEnd/>
                      <a:tailEnd/>
                    </a:ln>
                  </pic:spPr>
                </pic:pic>
              </a:graphicData>
            </a:graphic>
          </wp:anchor>
        </w:drawing>
      </w:r>
    </w:p>
    <w:p w:rsidR="00C15C10" w:rsidRPr="00C15C10" w:rsidRDefault="00C15C10" w:rsidP="003E60A0">
      <w:pPr>
        <w:spacing w:after="0" w:line="240" w:lineRule="auto"/>
        <w:rPr>
          <w:rFonts w:cs="Arial"/>
          <w:b/>
        </w:rPr>
      </w:pPr>
      <w:r w:rsidRPr="00C15C10">
        <w:rPr>
          <w:rFonts w:cs="Arial"/>
          <w:b/>
          <w:noProof/>
          <w:lang w:eastAsia="en-GB"/>
        </w:rPr>
        <w:drawing>
          <wp:anchor distT="0" distB="0" distL="114300" distR="114300" simplePos="0" relativeHeight="251660288" behindDoc="1" locked="0" layoutInCell="1" allowOverlap="1">
            <wp:simplePos x="0" y="0"/>
            <wp:positionH relativeFrom="column">
              <wp:posOffset>7921272</wp:posOffset>
            </wp:positionH>
            <wp:positionV relativeFrom="paragraph">
              <wp:posOffset>-590550</wp:posOffset>
            </wp:positionV>
            <wp:extent cx="1109839" cy="1106311"/>
            <wp:effectExtent l="19050" t="0" r="0" b="0"/>
            <wp:wrapNone/>
            <wp:docPr id="2" name="Picture 2" descr="LCY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YPT logo"/>
                    <pic:cNvPicPr>
                      <a:picLocks noChangeAspect="1" noChangeArrowheads="1"/>
                    </pic:cNvPicPr>
                  </pic:nvPicPr>
                  <pic:blipFill>
                    <a:blip r:embed="rId6" cstate="print"/>
                    <a:srcRect t="11169" b="18924"/>
                    <a:stretch>
                      <a:fillRect/>
                    </a:stretch>
                  </pic:blipFill>
                  <pic:spPr bwMode="auto">
                    <a:xfrm>
                      <a:off x="0" y="0"/>
                      <a:ext cx="1106805" cy="1106805"/>
                    </a:xfrm>
                    <a:prstGeom prst="rect">
                      <a:avLst/>
                    </a:prstGeom>
                    <a:noFill/>
                    <a:ln w="9525">
                      <a:noFill/>
                      <a:miter lim="800000"/>
                      <a:headEnd/>
                      <a:tailEnd/>
                    </a:ln>
                  </pic:spPr>
                </pic:pic>
              </a:graphicData>
            </a:graphic>
          </wp:anchor>
        </w:drawing>
      </w:r>
    </w:p>
    <w:p w:rsidR="00C15C10" w:rsidRDefault="00C15C10" w:rsidP="003E60A0">
      <w:pPr>
        <w:spacing w:after="0" w:line="240" w:lineRule="auto"/>
        <w:rPr>
          <w:rFonts w:cs="Arial"/>
          <w:b/>
        </w:rPr>
      </w:pPr>
    </w:p>
    <w:p w:rsidR="00C15C10" w:rsidRPr="00C15C10" w:rsidRDefault="00C15C10" w:rsidP="003E60A0">
      <w:pPr>
        <w:spacing w:after="0" w:line="240" w:lineRule="auto"/>
        <w:rPr>
          <w:rFonts w:cs="Arial"/>
          <w:b/>
        </w:rPr>
      </w:pPr>
    </w:p>
    <w:p w:rsidR="00F21436" w:rsidRDefault="00F21436" w:rsidP="00C15C10">
      <w:pPr>
        <w:spacing w:after="0" w:line="240" w:lineRule="auto"/>
        <w:jc w:val="center"/>
        <w:rPr>
          <w:rFonts w:cs="Arial"/>
          <w:b/>
        </w:rPr>
      </w:pPr>
    </w:p>
    <w:p w:rsidR="00F21436" w:rsidRDefault="00F21436" w:rsidP="00C15C10">
      <w:pPr>
        <w:spacing w:after="0" w:line="240" w:lineRule="auto"/>
        <w:jc w:val="center"/>
        <w:rPr>
          <w:rFonts w:cs="Arial"/>
          <w:b/>
        </w:rPr>
      </w:pPr>
    </w:p>
    <w:p w:rsidR="00C15C10" w:rsidRDefault="00C15C10" w:rsidP="00C15C10">
      <w:pPr>
        <w:spacing w:after="0" w:line="240" w:lineRule="auto"/>
        <w:jc w:val="center"/>
        <w:rPr>
          <w:rFonts w:cs="Arial"/>
          <w:b/>
        </w:rPr>
      </w:pPr>
      <w:r w:rsidRPr="00C15C10">
        <w:rPr>
          <w:rFonts w:cs="Arial"/>
          <w:b/>
        </w:rPr>
        <w:t>STRE</w:t>
      </w:r>
      <w:r>
        <w:rPr>
          <w:rFonts w:cs="Arial"/>
          <w:b/>
        </w:rPr>
        <w:t>NGTHENING THE RELATIONSHIP WITH</w:t>
      </w:r>
    </w:p>
    <w:p w:rsidR="003E60A0" w:rsidRPr="00C15C10" w:rsidRDefault="00C15C10" w:rsidP="00C15C10">
      <w:pPr>
        <w:spacing w:after="0" w:line="240" w:lineRule="auto"/>
        <w:jc w:val="center"/>
        <w:rPr>
          <w:rFonts w:cs="Arial"/>
          <w:b/>
        </w:rPr>
      </w:pPr>
      <w:r w:rsidRPr="00C15C10">
        <w:rPr>
          <w:rFonts w:cs="Arial"/>
          <w:b/>
        </w:rPr>
        <w:t>THE HEALTH AND WELLBEING BOARD</w:t>
      </w:r>
    </w:p>
    <w:p w:rsidR="000841B9" w:rsidRPr="00C15C10" w:rsidRDefault="000841B9">
      <w:pPr>
        <w:rPr>
          <w:rFonts w:cs="Arial"/>
          <w:b/>
        </w:rPr>
      </w:pPr>
    </w:p>
    <w:p w:rsidR="00405351" w:rsidRPr="00C15C10" w:rsidRDefault="00DE6D40" w:rsidP="00C15C10">
      <w:pPr>
        <w:rPr>
          <w:rFonts w:cs="Arial"/>
          <w:b/>
        </w:rPr>
      </w:pPr>
      <w:r w:rsidRPr="00C15C10">
        <w:rPr>
          <w:rFonts w:cs="Arial"/>
          <w:b/>
        </w:rPr>
        <w:t>Purpose</w:t>
      </w:r>
    </w:p>
    <w:p w:rsidR="00640983" w:rsidRPr="00C15C10" w:rsidRDefault="00DE6D40">
      <w:pPr>
        <w:rPr>
          <w:rFonts w:cs="Arial"/>
        </w:rPr>
      </w:pPr>
      <w:r w:rsidRPr="00C15C10">
        <w:rPr>
          <w:rFonts w:cs="Arial"/>
        </w:rPr>
        <w:t xml:space="preserve">To provide an overview of the Lancashire Children and Young People's Trust and to outline recommendations that will support an effective and robust relationship between this partnership and the Health and Wellbeing Board. </w:t>
      </w:r>
    </w:p>
    <w:p w:rsidR="00640983" w:rsidRPr="00C15C10" w:rsidRDefault="00640983">
      <w:pPr>
        <w:rPr>
          <w:rFonts w:cs="Arial"/>
          <w:b/>
        </w:rPr>
      </w:pPr>
      <w:r w:rsidRPr="00C15C10">
        <w:rPr>
          <w:rFonts w:cs="Arial"/>
          <w:b/>
        </w:rPr>
        <w:t>What is a Children and Young People's Trust?</w:t>
      </w:r>
    </w:p>
    <w:p w:rsidR="00640983" w:rsidRPr="00C15C10" w:rsidRDefault="00640983">
      <w:pPr>
        <w:rPr>
          <w:rFonts w:cs="Arial"/>
        </w:rPr>
      </w:pPr>
      <w:r w:rsidRPr="00C15C10">
        <w:rPr>
          <w:rFonts w:cs="Arial"/>
        </w:rPr>
        <w:t xml:space="preserve">A local partnership which brings together the organisations responsible for services for children, young people and families </w:t>
      </w:r>
    </w:p>
    <w:p w:rsidR="00FD4A57" w:rsidRPr="00C15C10" w:rsidRDefault="00FD4A57" w:rsidP="00FD4A57">
      <w:pPr>
        <w:spacing w:after="0"/>
        <w:rPr>
          <w:rFonts w:cs="Arial"/>
          <w:b/>
          <w:szCs w:val="24"/>
        </w:rPr>
      </w:pPr>
      <w:r w:rsidRPr="00C15C10">
        <w:rPr>
          <w:rFonts w:cs="Arial"/>
          <w:b/>
          <w:szCs w:val="24"/>
        </w:rPr>
        <w:t>Context for the Lancashire CYP Trust</w:t>
      </w:r>
    </w:p>
    <w:p w:rsidR="00FD4A57" w:rsidRPr="00C15C10" w:rsidRDefault="00FD4A57" w:rsidP="00FD4A57">
      <w:pPr>
        <w:spacing w:after="0"/>
        <w:rPr>
          <w:rFonts w:cs="Arial"/>
          <w:szCs w:val="24"/>
        </w:rPr>
      </w:pPr>
    </w:p>
    <w:p w:rsidR="00FD4A57" w:rsidRPr="00C15C10" w:rsidRDefault="00FD4A57" w:rsidP="00FD4A57">
      <w:pPr>
        <w:numPr>
          <w:ilvl w:val="0"/>
          <w:numId w:val="2"/>
        </w:numPr>
        <w:spacing w:after="0"/>
        <w:rPr>
          <w:rFonts w:cs="Arial"/>
          <w:szCs w:val="24"/>
        </w:rPr>
      </w:pPr>
      <w:r w:rsidRPr="00C15C10">
        <w:rPr>
          <w:rFonts w:cs="Arial"/>
          <w:szCs w:val="24"/>
        </w:rPr>
        <w:t>280,000 children and young people (0-19yrs)</w:t>
      </w:r>
    </w:p>
    <w:p w:rsidR="00FD4A57" w:rsidRPr="00C15C10" w:rsidRDefault="00FD4A57" w:rsidP="00FD4A57">
      <w:pPr>
        <w:numPr>
          <w:ilvl w:val="0"/>
          <w:numId w:val="2"/>
        </w:numPr>
        <w:spacing w:after="0"/>
        <w:rPr>
          <w:rFonts w:cs="Arial"/>
          <w:szCs w:val="24"/>
        </w:rPr>
      </w:pPr>
      <w:r w:rsidRPr="00C15C10">
        <w:rPr>
          <w:rFonts w:cs="Arial"/>
          <w:szCs w:val="24"/>
        </w:rPr>
        <w:t>Estimated 80,000 children’s workforce</w:t>
      </w:r>
    </w:p>
    <w:p w:rsidR="00FD4A57" w:rsidRPr="00C15C10" w:rsidRDefault="00FD4A57" w:rsidP="00FD4A57">
      <w:pPr>
        <w:numPr>
          <w:ilvl w:val="0"/>
          <w:numId w:val="2"/>
        </w:numPr>
        <w:spacing w:after="0"/>
        <w:rPr>
          <w:rFonts w:cs="Arial"/>
          <w:szCs w:val="24"/>
        </w:rPr>
      </w:pPr>
      <w:r w:rsidRPr="00C15C10">
        <w:rPr>
          <w:rFonts w:cs="Arial"/>
          <w:szCs w:val="24"/>
        </w:rPr>
        <w:t>2011/2012 CYP budget for Lancashire £1,244 million</w:t>
      </w:r>
      <w:r w:rsidR="00640983" w:rsidRPr="00C15C10">
        <w:rPr>
          <w:rFonts w:cs="Arial"/>
          <w:szCs w:val="24"/>
        </w:rPr>
        <w:t xml:space="preserve"> – LCC, schools, police and health</w:t>
      </w:r>
    </w:p>
    <w:p w:rsidR="00FD4A57" w:rsidRPr="00C15C10" w:rsidRDefault="00FD4A57" w:rsidP="00FD4A57">
      <w:pPr>
        <w:numPr>
          <w:ilvl w:val="0"/>
          <w:numId w:val="2"/>
        </w:numPr>
        <w:spacing w:after="0"/>
        <w:rPr>
          <w:rFonts w:cs="Arial"/>
          <w:szCs w:val="24"/>
        </w:rPr>
      </w:pPr>
      <w:r w:rsidRPr="00C15C10">
        <w:rPr>
          <w:rFonts w:cs="Arial"/>
          <w:szCs w:val="24"/>
        </w:rPr>
        <w:t>1 overarching CYP Trust supported by 12 District CYP Trusts</w:t>
      </w:r>
    </w:p>
    <w:p w:rsidR="00FD4A57" w:rsidRPr="00C15C10" w:rsidRDefault="00FD4A57" w:rsidP="00FD4A57">
      <w:pPr>
        <w:numPr>
          <w:ilvl w:val="0"/>
          <w:numId w:val="2"/>
        </w:numPr>
        <w:spacing w:after="0"/>
        <w:rPr>
          <w:rFonts w:cs="Arial"/>
          <w:szCs w:val="24"/>
        </w:rPr>
      </w:pPr>
      <w:r w:rsidRPr="00C15C10">
        <w:rPr>
          <w:rFonts w:cs="Arial"/>
          <w:szCs w:val="24"/>
        </w:rPr>
        <w:t>633 schools, 162,000 pupils, 14% eligible for free school meals, 4% statement for special educational needs, 9% with a first language that is not English</w:t>
      </w:r>
    </w:p>
    <w:p w:rsidR="00640983" w:rsidRDefault="00F428E0" w:rsidP="00C15C10">
      <w:pPr>
        <w:numPr>
          <w:ilvl w:val="0"/>
          <w:numId w:val="2"/>
        </w:numPr>
        <w:spacing w:after="0"/>
        <w:rPr>
          <w:rFonts w:cs="Arial"/>
          <w:szCs w:val="24"/>
        </w:rPr>
      </w:pPr>
      <w:r w:rsidRPr="00C15C10">
        <w:rPr>
          <w:rFonts w:cs="Arial"/>
          <w:szCs w:val="24"/>
        </w:rPr>
        <w:t>1334</w:t>
      </w:r>
      <w:r w:rsidR="00FD4A57" w:rsidRPr="00C15C10">
        <w:rPr>
          <w:rFonts w:cs="Arial"/>
          <w:szCs w:val="24"/>
        </w:rPr>
        <w:t xml:space="preserve"> CYP in the care of the local authority</w:t>
      </w:r>
    </w:p>
    <w:p w:rsidR="00F21436" w:rsidRPr="00F21436" w:rsidRDefault="00F21436" w:rsidP="00F21436">
      <w:pPr>
        <w:spacing w:after="0"/>
        <w:ind w:left="720"/>
        <w:rPr>
          <w:rFonts w:cs="Arial"/>
          <w:szCs w:val="24"/>
        </w:rPr>
      </w:pPr>
    </w:p>
    <w:p w:rsidR="00640983" w:rsidRPr="00C15C10" w:rsidRDefault="00640983" w:rsidP="00640983">
      <w:pPr>
        <w:spacing w:after="0"/>
        <w:rPr>
          <w:rFonts w:cs="Arial"/>
          <w:b/>
          <w:szCs w:val="24"/>
        </w:rPr>
      </w:pPr>
      <w:r w:rsidRPr="00C15C10">
        <w:rPr>
          <w:rFonts w:cs="Arial"/>
          <w:b/>
          <w:szCs w:val="24"/>
        </w:rPr>
        <w:t>Who are our partners?</w:t>
      </w:r>
    </w:p>
    <w:p w:rsidR="00640983" w:rsidRPr="00C15C10" w:rsidRDefault="00640983" w:rsidP="00640983">
      <w:pPr>
        <w:spacing w:after="0"/>
        <w:rPr>
          <w:rFonts w:cs="Arial"/>
          <w:b/>
          <w:szCs w:val="24"/>
        </w:rPr>
      </w:pPr>
    </w:p>
    <w:p w:rsidR="00640983" w:rsidRPr="00C15C10" w:rsidRDefault="001D01E4" w:rsidP="00640983">
      <w:pPr>
        <w:numPr>
          <w:ilvl w:val="0"/>
          <w:numId w:val="8"/>
        </w:numPr>
        <w:spacing w:after="0"/>
        <w:rPr>
          <w:rFonts w:cs="Arial"/>
          <w:szCs w:val="24"/>
        </w:rPr>
      </w:pPr>
      <w:r>
        <w:rPr>
          <w:rFonts w:cs="Arial"/>
          <w:szCs w:val="24"/>
        </w:rPr>
        <w:t xml:space="preserve">Borough/District </w:t>
      </w:r>
      <w:r w:rsidR="00640983" w:rsidRPr="00C15C10">
        <w:rPr>
          <w:rFonts w:cs="Arial"/>
          <w:szCs w:val="24"/>
        </w:rPr>
        <w:t>Council</w:t>
      </w:r>
      <w:r w:rsidR="00C15C10">
        <w:rPr>
          <w:rFonts w:cs="Arial"/>
          <w:szCs w:val="24"/>
        </w:rPr>
        <w:t>s</w:t>
      </w:r>
    </w:p>
    <w:p w:rsidR="00640983" w:rsidRPr="00C15C10" w:rsidRDefault="00640983" w:rsidP="00640983">
      <w:pPr>
        <w:numPr>
          <w:ilvl w:val="0"/>
          <w:numId w:val="8"/>
        </w:numPr>
        <w:spacing w:after="0"/>
        <w:rPr>
          <w:rFonts w:cs="Arial"/>
          <w:szCs w:val="24"/>
        </w:rPr>
      </w:pPr>
      <w:r w:rsidRPr="00C15C10">
        <w:rPr>
          <w:rFonts w:cs="Arial"/>
          <w:szCs w:val="24"/>
        </w:rPr>
        <w:t>Children’s Centres</w:t>
      </w:r>
    </w:p>
    <w:p w:rsidR="00640983" w:rsidRPr="008D4099" w:rsidRDefault="00640983" w:rsidP="008D4099">
      <w:pPr>
        <w:numPr>
          <w:ilvl w:val="0"/>
          <w:numId w:val="8"/>
        </w:numPr>
        <w:spacing w:after="0"/>
        <w:rPr>
          <w:rFonts w:cs="Arial"/>
          <w:szCs w:val="24"/>
        </w:rPr>
      </w:pPr>
      <w:r w:rsidRPr="00C15C10">
        <w:rPr>
          <w:rFonts w:cs="Arial"/>
          <w:szCs w:val="24"/>
        </w:rPr>
        <w:t>Colleges</w:t>
      </w:r>
    </w:p>
    <w:p w:rsidR="00640983" w:rsidRPr="00C15C10" w:rsidRDefault="00640983" w:rsidP="00640983">
      <w:pPr>
        <w:numPr>
          <w:ilvl w:val="0"/>
          <w:numId w:val="8"/>
        </w:numPr>
        <w:spacing w:after="0"/>
        <w:rPr>
          <w:rFonts w:cs="Arial"/>
          <w:szCs w:val="24"/>
        </w:rPr>
      </w:pPr>
      <w:r w:rsidRPr="00C15C10">
        <w:rPr>
          <w:rFonts w:cs="Arial"/>
          <w:szCs w:val="24"/>
        </w:rPr>
        <w:t>Health – commissioners and providers</w:t>
      </w:r>
    </w:p>
    <w:p w:rsidR="00640983" w:rsidRPr="00C15C10" w:rsidRDefault="00640983" w:rsidP="00640983">
      <w:pPr>
        <w:numPr>
          <w:ilvl w:val="0"/>
          <w:numId w:val="8"/>
        </w:numPr>
        <w:spacing w:after="0"/>
        <w:rPr>
          <w:rFonts w:cs="Arial"/>
          <w:szCs w:val="24"/>
        </w:rPr>
      </w:pPr>
      <w:r w:rsidRPr="00C15C10">
        <w:rPr>
          <w:rFonts w:cs="Arial"/>
          <w:szCs w:val="24"/>
        </w:rPr>
        <w:t>Lancashire Constabulary</w:t>
      </w:r>
    </w:p>
    <w:p w:rsidR="00640983" w:rsidRPr="00C15C10" w:rsidRDefault="00640983" w:rsidP="00640983">
      <w:pPr>
        <w:numPr>
          <w:ilvl w:val="0"/>
          <w:numId w:val="8"/>
        </w:numPr>
        <w:spacing w:after="0"/>
        <w:rPr>
          <w:rFonts w:cs="Arial"/>
          <w:szCs w:val="24"/>
        </w:rPr>
      </w:pPr>
      <w:r w:rsidRPr="00C15C10">
        <w:rPr>
          <w:rFonts w:cs="Arial"/>
          <w:szCs w:val="24"/>
        </w:rPr>
        <w:t>Lancashire County Council</w:t>
      </w:r>
    </w:p>
    <w:p w:rsidR="00640983" w:rsidRPr="00C15C10" w:rsidRDefault="00640983" w:rsidP="00640983">
      <w:pPr>
        <w:numPr>
          <w:ilvl w:val="0"/>
          <w:numId w:val="8"/>
        </w:numPr>
        <w:spacing w:after="0"/>
        <w:rPr>
          <w:rFonts w:cs="Arial"/>
          <w:szCs w:val="24"/>
        </w:rPr>
      </w:pPr>
      <w:r w:rsidRPr="00C15C10">
        <w:rPr>
          <w:rFonts w:cs="Arial"/>
          <w:szCs w:val="24"/>
        </w:rPr>
        <w:t>Lancashire Fire and Rescue Service</w:t>
      </w:r>
    </w:p>
    <w:p w:rsidR="00640983" w:rsidRPr="00C15C10" w:rsidRDefault="00640983" w:rsidP="00640983">
      <w:pPr>
        <w:numPr>
          <w:ilvl w:val="0"/>
          <w:numId w:val="8"/>
        </w:numPr>
        <w:spacing w:after="0"/>
        <w:rPr>
          <w:rFonts w:cs="Arial"/>
          <w:szCs w:val="24"/>
        </w:rPr>
      </w:pPr>
      <w:r w:rsidRPr="00C15C10">
        <w:rPr>
          <w:rFonts w:cs="Arial"/>
          <w:szCs w:val="24"/>
        </w:rPr>
        <w:t>Schools – primary, secondary and special</w:t>
      </w:r>
    </w:p>
    <w:p w:rsidR="00640983" w:rsidRPr="00C15C10" w:rsidRDefault="00640983" w:rsidP="00640983">
      <w:pPr>
        <w:numPr>
          <w:ilvl w:val="0"/>
          <w:numId w:val="8"/>
        </w:numPr>
        <w:spacing w:after="0"/>
        <w:rPr>
          <w:rFonts w:cs="Arial"/>
          <w:szCs w:val="24"/>
        </w:rPr>
      </w:pPr>
      <w:r w:rsidRPr="00C15C10">
        <w:rPr>
          <w:rFonts w:cs="Arial"/>
          <w:szCs w:val="24"/>
        </w:rPr>
        <w:t>V</w:t>
      </w:r>
      <w:r w:rsidR="003E60A0" w:rsidRPr="00C15C10">
        <w:rPr>
          <w:rFonts w:cs="Arial"/>
          <w:szCs w:val="24"/>
        </w:rPr>
        <w:t>oluntary Community and Faith Sector</w:t>
      </w:r>
    </w:p>
    <w:p w:rsidR="003E60A0" w:rsidRPr="00C15C10" w:rsidRDefault="003E60A0" w:rsidP="00F428E0">
      <w:pPr>
        <w:spacing w:after="0"/>
        <w:rPr>
          <w:rFonts w:cs="Arial"/>
          <w:b/>
          <w:szCs w:val="24"/>
        </w:rPr>
      </w:pPr>
    </w:p>
    <w:p w:rsidR="00C15C10" w:rsidRDefault="00C15C10" w:rsidP="00F428E0">
      <w:pPr>
        <w:spacing w:after="0"/>
        <w:rPr>
          <w:rFonts w:cs="Arial"/>
          <w:b/>
          <w:szCs w:val="24"/>
        </w:rPr>
      </w:pPr>
    </w:p>
    <w:p w:rsidR="008D4099" w:rsidRDefault="008D4099" w:rsidP="00F428E0">
      <w:pPr>
        <w:spacing w:after="0"/>
        <w:rPr>
          <w:rFonts w:cs="Arial"/>
          <w:b/>
          <w:szCs w:val="24"/>
        </w:rPr>
      </w:pPr>
    </w:p>
    <w:p w:rsidR="00C15C10" w:rsidRDefault="00C15C10" w:rsidP="00F428E0">
      <w:pPr>
        <w:spacing w:after="0"/>
        <w:rPr>
          <w:rFonts w:cs="Arial"/>
          <w:b/>
          <w:szCs w:val="24"/>
        </w:rPr>
      </w:pPr>
    </w:p>
    <w:p w:rsidR="00F21436" w:rsidRDefault="00F21436" w:rsidP="00F428E0">
      <w:pPr>
        <w:spacing w:after="0"/>
        <w:rPr>
          <w:rFonts w:cs="Arial"/>
          <w:b/>
          <w:szCs w:val="24"/>
        </w:rPr>
      </w:pPr>
    </w:p>
    <w:p w:rsidR="00F21436" w:rsidRDefault="00F21436" w:rsidP="00F428E0">
      <w:pPr>
        <w:spacing w:after="0"/>
        <w:rPr>
          <w:rFonts w:cs="Arial"/>
          <w:b/>
          <w:szCs w:val="24"/>
        </w:rPr>
      </w:pPr>
    </w:p>
    <w:p w:rsidR="00F428E0" w:rsidRPr="00C15C10" w:rsidRDefault="00F428E0" w:rsidP="00F428E0">
      <w:pPr>
        <w:spacing w:after="0"/>
        <w:rPr>
          <w:rFonts w:cs="Arial"/>
          <w:b/>
          <w:szCs w:val="24"/>
        </w:rPr>
      </w:pPr>
      <w:r w:rsidRPr="00C15C10">
        <w:rPr>
          <w:rFonts w:cs="Arial"/>
          <w:b/>
          <w:szCs w:val="24"/>
        </w:rPr>
        <w:lastRenderedPageBreak/>
        <w:t>Strategies that underpin the work of the CYP Trust</w:t>
      </w:r>
    </w:p>
    <w:p w:rsidR="00F428E0" w:rsidRPr="00C15C10" w:rsidRDefault="00F428E0" w:rsidP="00F428E0">
      <w:pPr>
        <w:spacing w:after="0"/>
        <w:rPr>
          <w:rFonts w:cs="Arial"/>
          <w:szCs w:val="24"/>
        </w:rPr>
      </w:pPr>
    </w:p>
    <w:p w:rsidR="00F428E0" w:rsidRPr="00C15C10" w:rsidRDefault="00F428E0" w:rsidP="00F428E0">
      <w:pPr>
        <w:rPr>
          <w:rFonts w:cs="Arial"/>
        </w:rPr>
      </w:pPr>
      <w:r w:rsidRPr="00C15C10">
        <w:rPr>
          <w:rFonts w:cs="Arial"/>
        </w:rPr>
        <w:t>There are many strategies that guide and direct our work with children and young people in Lancashire and whether these sit within individual sectors or organisations or cover a cross section of partners they will each provide a part of the context for how we want to improve outcomes. However, as partners working together within our CYP Trust arrangements, there are three key documents that articulate our aspirations for collaborative working. These are:</w:t>
      </w:r>
    </w:p>
    <w:p w:rsidR="00F428E0" w:rsidRPr="00C15C10" w:rsidRDefault="00F428E0" w:rsidP="00F428E0">
      <w:pPr>
        <w:rPr>
          <w:rFonts w:cs="Arial"/>
        </w:rPr>
      </w:pPr>
      <w:r w:rsidRPr="00C15C10">
        <w:rPr>
          <w:rFonts w:cs="Arial"/>
          <w:b/>
          <w:i/>
        </w:rPr>
        <w:t>Lancashire Children and Young People's Plan (CYPP) 2011-2014</w:t>
      </w:r>
      <w:r w:rsidRPr="00C15C10">
        <w:rPr>
          <w:rFonts w:cs="Arial"/>
        </w:rPr>
        <w:t xml:space="preserve"> – this details what we want to achieve and the outcomes we want to improve for children and young people through working in partnership.</w:t>
      </w:r>
      <w:r w:rsidR="000B20A8" w:rsidRPr="00C15C10">
        <w:rPr>
          <w:rFonts w:cs="Arial"/>
        </w:rPr>
        <w:t xml:space="preserve"> It is informed through a significant and robust evidence base through data, information and intelligence including the CYP Joint Strategic Needs Assessment</w:t>
      </w:r>
      <w:r w:rsidR="00640983" w:rsidRPr="00C15C10">
        <w:rPr>
          <w:rFonts w:cs="Arial"/>
        </w:rPr>
        <w:t xml:space="preserve"> and consultation with 3500 children and young people</w:t>
      </w:r>
      <w:r w:rsidR="000B20A8" w:rsidRPr="00C15C10">
        <w:rPr>
          <w:rFonts w:cs="Arial"/>
        </w:rPr>
        <w:t>. The two specific health priorities within the CYPP are:</w:t>
      </w:r>
    </w:p>
    <w:p w:rsidR="000B20A8" w:rsidRPr="00C15C10" w:rsidRDefault="000B20A8" w:rsidP="000B20A8">
      <w:pPr>
        <w:pStyle w:val="ListParagraph"/>
        <w:numPr>
          <w:ilvl w:val="0"/>
          <w:numId w:val="7"/>
        </w:numPr>
        <w:rPr>
          <w:rFonts w:cs="Arial"/>
        </w:rPr>
      </w:pPr>
      <w:r w:rsidRPr="00C15C10">
        <w:rPr>
          <w:rFonts w:cs="Arial"/>
        </w:rPr>
        <w:t>Lancashire babies are born healthy and have the best possible physical and emotional start in life.</w:t>
      </w:r>
    </w:p>
    <w:p w:rsidR="000B20A8" w:rsidRPr="00C15C10" w:rsidRDefault="000B20A8" w:rsidP="000B20A8">
      <w:pPr>
        <w:pStyle w:val="ListParagraph"/>
        <w:numPr>
          <w:ilvl w:val="0"/>
          <w:numId w:val="7"/>
        </w:numPr>
        <w:rPr>
          <w:rFonts w:cs="Arial"/>
        </w:rPr>
      </w:pPr>
      <w:r w:rsidRPr="00C15C10">
        <w:rPr>
          <w:rFonts w:cs="Arial"/>
        </w:rPr>
        <w:t xml:space="preserve">Children and young people's health and wellbeing </w:t>
      </w:r>
      <w:proofErr w:type="gramStart"/>
      <w:r w:rsidRPr="00C15C10">
        <w:rPr>
          <w:rFonts w:cs="Arial"/>
        </w:rPr>
        <w:t>is</w:t>
      </w:r>
      <w:proofErr w:type="gramEnd"/>
      <w:r w:rsidRPr="00C15C10">
        <w:rPr>
          <w:rFonts w:cs="Arial"/>
        </w:rPr>
        <w:t xml:space="preserve"> improved through healthy lifestyle choices.</w:t>
      </w:r>
    </w:p>
    <w:p w:rsidR="00F428E0" w:rsidRPr="00C15C10" w:rsidRDefault="00F428E0" w:rsidP="00F428E0">
      <w:pPr>
        <w:rPr>
          <w:rFonts w:cs="Arial"/>
          <w:szCs w:val="24"/>
        </w:rPr>
      </w:pPr>
      <w:r w:rsidRPr="00C15C10">
        <w:rPr>
          <w:rFonts w:cs="Arial"/>
          <w:b/>
          <w:i/>
        </w:rPr>
        <w:t>Transforming Service Delivery</w:t>
      </w:r>
      <w:r w:rsidRPr="00C15C10">
        <w:rPr>
          <w:rFonts w:cs="Arial"/>
        </w:rPr>
        <w:t xml:space="preserve"> – the vision for how we want to improve our services for children and young people.  The principles </w:t>
      </w:r>
      <w:r w:rsidRPr="00C15C10">
        <w:rPr>
          <w:rFonts w:cs="Arial"/>
          <w:b/>
          <w:i/>
          <w:color w:val="595959" w:themeColor="text1" w:themeTint="A6"/>
          <w:szCs w:val="24"/>
        </w:rPr>
        <w:t>shared locations; shared information; shared ownership; shared pathways; shared delivery/commissioning</w:t>
      </w:r>
      <w:r w:rsidRPr="00C15C10">
        <w:rPr>
          <w:rFonts w:cs="Arial"/>
          <w:b/>
          <w:i/>
          <w:szCs w:val="24"/>
        </w:rPr>
        <w:t xml:space="preserve"> </w:t>
      </w:r>
      <w:r w:rsidRPr="00C15C10">
        <w:rPr>
          <w:rFonts w:cs="Arial"/>
          <w:szCs w:val="24"/>
        </w:rPr>
        <w:t>have been agreed and endorsed by all partners through the Lancashire CYP Trust and decisions about planning, commissioning and delivery of services for children and young people should be underpinned by these</w:t>
      </w:r>
      <w:r w:rsidRPr="00C15C10">
        <w:rPr>
          <w:rFonts w:cs="Arial"/>
          <w:i/>
          <w:szCs w:val="24"/>
        </w:rPr>
        <w:t>.</w:t>
      </w:r>
    </w:p>
    <w:p w:rsidR="00DE6D40" w:rsidRPr="00F21436" w:rsidRDefault="00F428E0">
      <w:pPr>
        <w:rPr>
          <w:rFonts w:cs="Arial"/>
          <w:szCs w:val="24"/>
        </w:rPr>
      </w:pPr>
      <w:r w:rsidRPr="00C15C10">
        <w:rPr>
          <w:rFonts w:cs="Arial"/>
          <w:b/>
          <w:i/>
        </w:rPr>
        <w:t>CYP Trust Strategic Action Plan</w:t>
      </w:r>
      <w:r w:rsidRPr="00C15C10">
        <w:rPr>
          <w:rFonts w:cs="Arial"/>
        </w:rPr>
        <w:t xml:space="preserve"> – the overarching priorities for the CYP Trust that will embed the principles within the Transforming Service Delivery vision and deliver the priorities and outcomes of the CYPP.</w:t>
      </w:r>
    </w:p>
    <w:p w:rsidR="00FD4A57" w:rsidRPr="00C15C10" w:rsidRDefault="000B20A8">
      <w:pPr>
        <w:rPr>
          <w:rFonts w:cs="Arial"/>
          <w:b/>
          <w:szCs w:val="24"/>
        </w:rPr>
      </w:pPr>
      <w:r w:rsidRPr="00C15C10">
        <w:rPr>
          <w:rFonts w:cs="Arial"/>
          <w:b/>
          <w:szCs w:val="24"/>
        </w:rPr>
        <w:t>P</w:t>
      </w:r>
      <w:r w:rsidR="00F428E0" w:rsidRPr="00C15C10">
        <w:rPr>
          <w:rFonts w:cs="Arial"/>
          <w:b/>
          <w:szCs w:val="24"/>
        </w:rPr>
        <w:t>riorities for the work of the CYP Trust</w:t>
      </w:r>
      <w:r w:rsidR="00673508" w:rsidRPr="00C15C10">
        <w:rPr>
          <w:rFonts w:cs="Arial"/>
          <w:b/>
          <w:szCs w:val="24"/>
        </w:rPr>
        <w:t xml:space="preserve"> – 'Working Together'</w:t>
      </w:r>
    </w:p>
    <w:p w:rsidR="00F428E0" w:rsidRPr="00C15C10" w:rsidRDefault="00F428E0" w:rsidP="00F428E0">
      <w:pPr>
        <w:spacing w:after="0" w:line="240" w:lineRule="auto"/>
        <w:rPr>
          <w:rFonts w:cs="Arial"/>
          <w:szCs w:val="24"/>
        </w:rPr>
      </w:pPr>
      <w:r w:rsidRPr="00C15C10">
        <w:rPr>
          <w:rFonts w:cs="Arial"/>
          <w:szCs w:val="24"/>
        </w:rPr>
        <w:t>At a meeting of the Lancashire CYP Trust Board in December 2011 there was agreement to four priorities that would form the basis of a strategic action plan. These priorities will drive our partnership approach across County and District Trust structures and provide a focus in delivering our Children and Young People's Plan. The priorities are:</w:t>
      </w:r>
    </w:p>
    <w:p w:rsidR="00F428E0" w:rsidRPr="00C15C10" w:rsidRDefault="00F428E0" w:rsidP="00F428E0">
      <w:pPr>
        <w:spacing w:after="0" w:line="240" w:lineRule="auto"/>
        <w:rPr>
          <w:rFonts w:cs="Arial"/>
          <w:szCs w:val="24"/>
        </w:rPr>
      </w:pPr>
    </w:p>
    <w:p w:rsidR="00F428E0" w:rsidRPr="00C15C10" w:rsidRDefault="00F428E0" w:rsidP="00F428E0">
      <w:pPr>
        <w:pStyle w:val="ListParagraph"/>
        <w:numPr>
          <w:ilvl w:val="0"/>
          <w:numId w:val="3"/>
        </w:numPr>
        <w:spacing w:after="0" w:line="240" w:lineRule="auto"/>
        <w:rPr>
          <w:rFonts w:cs="Arial"/>
          <w:szCs w:val="24"/>
        </w:rPr>
      </w:pPr>
      <w:r w:rsidRPr="00C15C10">
        <w:rPr>
          <w:rFonts w:cs="Arial"/>
          <w:szCs w:val="24"/>
        </w:rPr>
        <w:t>Continuum of Need</w:t>
      </w:r>
    </w:p>
    <w:p w:rsidR="00F428E0" w:rsidRPr="00C15C10" w:rsidRDefault="00F428E0" w:rsidP="00F428E0">
      <w:pPr>
        <w:pStyle w:val="ListParagraph"/>
        <w:numPr>
          <w:ilvl w:val="0"/>
          <w:numId w:val="3"/>
        </w:numPr>
        <w:spacing w:after="0" w:line="240" w:lineRule="auto"/>
        <w:rPr>
          <w:rFonts w:cs="Arial"/>
          <w:szCs w:val="24"/>
        </w:rPr>
      </w:pPr>
      <w:r w:rsidRPr="00C15C10">
        <w:rPr>
          <w:rFonts w:cs="Arial"/>
          <w:szCs w:val="24"/>
        </w:rPr>
        <w:t>Transforming Service Delivery</w:t>
      </w:r>
    </w:p>
    <w:p w:rsidR="00F428E0" w:rsidRPr="00C15C10" w:rsidRDefault="00F428E0" w:rsidP="00F428E0">
      <w:pPr>
        <w:pStyle w:val="ListParagraph"/>
        <w:numPr>
          <w:ilvl w:val="0"/>
          <w:numId w:val="3"/>
        </w:numPr>
        <w:spacing w:after="0" w:line="240" w:lineRule="auto"/>
        <w:rPr>
          <w:rFonts w:cs="Arial"/>
          <w:szCs w:val="24"/>
        </w:rPr>
      </w:pPr>
      <w:r w:rsidRPr="00C15C10">
        <w:rPr>
          <w:rFonts w:cs="Arial"/>
          <w:szCs w:val="24"/>
        </w:rPr>
        <w:t>Early Support</w:t>
      </w:r>
    </w:p>
    <w:p w:rsidR="00F428E0" w:rsidRDefault="003E60A0" w:rsidP="00F428E0">
      <w:pPr>
        <w:pStyle w:val="ListParagraph"/>
        <w:numPr>
          <w:ilvl w:val="0"/>
          <w:numId w:val="3"/>
        </w:numPr>
        <w:spacing w:after="0" w:line="240" w:lineRule="auto"/>
        <w:rPr>
          <w:rFonts w:cs="Arial"/>
          <w:szCs w:val="24"/>
        </w:rPr>
      </w:pPr>
      <w:r w:rsidRPr="00C15C10">
        <w:rPr>
          <w:rFonts w:cs="Arial"/>
          <w:szCs w:val="24"/>
        </w:rPr>
        <w:t>Complex Families</w:t>
      </w:r>
    </w:p>
    <w:p w:rsidR="00C15C10" w:rsidRPr="00C15C10" w:rsidRDefault="00C15C10" w:rsidP="00C15C10">
      <w:pPr>
        <w:spacing w:after="0" w:line="240" w:lineRule="auto"/>
        <w:rPr>
          <w:rFonts w:cs="Arial"/>
          <w:szCs w:val="24"/>
        </w:rPr>
      </w:pPr>
    </w:p>
    <w:p w:rsidR="003E60A0" w:rsidRPr="00C15C10" w:rsidRDefault="003E60A0" w:rsidP="003E60A0">
      <w:pPr>
        <w:rPr>
          <w:rFonts w:cs="Arial"/>
          <w:szCs w:val="24"/>
        </w:rPr>
      </w:pPr>
      <w:r w:rsidRPr="00C15C10">
        <w:rPr>
          <w:rFonts w:cs="Arial"/>
          <w:szCs w:val="24"/>
        </w:rPr>
        <w:t xml:space="preserve">These priorities will be developed within a framework of new ways of working that fundamentally changes and improves our whole approach to working with children, young people and families. Working </w:t>
      </w:r>
      <w:r w:rsidRPr="00C15C10">
        <w:rPr>
          <w:rFonts w:cs="Arial"/>
          <w:b/>
          <w:color w:val="808080" w:themeColor="background1" w:themeShade="80"/>
          <w:szCs w:val="24"/>
        </w:rPr>
        <w:t>with</w:t>
      </w:r>
      <w:r w:rsidRPr="00C15C10">
        <w:rPr>
          <w:rFonts w:cs="Arial"/>
          <w:color w:val="808080" w:themeColor="background1" w:themeShade="80"/>
          <w:szCs w:val="24"/>
        </w:rPr>
        <w:t xml:space="preserve"> </w:t>
      </w:r>
      <w:r w:rsidRPr="00C15C10">
        <w:rPr>
          <w:rFonts w:cs="Arial"/>
          <w:szCs w:val="24"/>
        </w:rPr>
        <w:t xml:space="preserve">families as opposed to </w:t>
      </w:r>
      <w:r w:rsidRPr="00C15C10">
        <w:rPr>
          <w:rFonts w:cs="Arial"/>
          <w:b/>
          <w:color w:val="808080" w:themeColor="background1" w:themeShade="80"/>
          <w:szCs w:val="24"/>
        </w:rPr>
        <w:t>doing to</w:t>
      </w:r>
      <w:r w:rsidRPr="00C15C10">
        <w:rPr>
          <w:rFonts w:cs="Arial"/>
          <w:szCs w:val="24"/>
        </w:rPr>
        <w:t>, helping them to improve their situation and take greater control over changing their circumstances and improving outcomes for their children.</w:t>
      </w:r>
    </w:p>
    <w:p w:rsidR="00673508" w:rsidRPr="00C15C10" w:rsidRDefault="00847A2D">
      <w:pPr>
        <w:rPr>
          <w:rFonts w:cs="Arial"/>
          <w:b/>
          <w:szCs w:val="24"/>
        </w:rPr>
      </w:pPr>
      <w:r w:rsidRPr="00C15C10">
        <w:rPr>
          <w:rFonts w:cs="Arial"/>
          <w:b/>
          <w:szCs w:val="24"/>
        </w:rPr>
        <w:lastRenderedPageBreak/>
        <w:t>Where are we now</w:t>
      </w:r>
      <w:r w:rsidR="00673508" w:rsidRPr="00C15C10">
        <w:rPr>
          <w:rFonts w:cs="Arial"/>
          <w:b/>
          <w:szCs w:val="24"/>
        </w:rPr>
        <w:t>?</w:t>
      </w:r>
    </w:p>
    <w:p w:rsidR="00673508" w:rsidRPr="00C15C10" w:rsidRDefault="00673508" w:rsidP="00673508">
      <w:pPr>
        <w:pStyle w:val="ListParagraph"/>
        <w:numPr>
          <w:ilvl w:val="0"/>
          <w:numId w:val="6"/>
        </w:numPr>
        <w:spacing w:after="0" w:line="240" w:lineRule="auto"/>
        <w:rPr>
          <w:rFonts w:cs="Arial"/>
          <w:bCs/>
          <w:szCs w:val="24"/>
        </w:rPr>
      </w:pPr>
      <w:r w:rsidRPr="00C15C10">
        <w:rPr>
          <w:rFonts w:cs="Arial"/>
          <w:bCs/>
          <w:szCs w:val="24"/>
        </w:rPr>
        <w:t>Although it is no longer a statutory requirement  to maintain our Trust arrangements, in Lancashire all partners have strongly committed to working in partnership in this way and have ensured resources and capacity to enable this.</w:t>
      </w:r>
    </w:p>
    <w:p w:rsidR="00673508" w:rsidRPr="00C15C10" w:rsidRDefault="00673508" w:rsidP="00673508">
      <w:pPr>
        <w:pStyle w:val="ListParagraph"/>
        <w:numPr>
          <w:ilvl w:val="0"/>
          <w:numId w:val="6"/>
        </w:numPr>
        <w:spacing w:after="0" w:line="240" w:lineRule="auto"/>
        <w:rPr>
          <w:rFonts w:cs="Arial"/>
          <w:bCs/>
          <w:szCs w:val="24"/>
        </w:rPr>
      </w:pPr>
      <w:r w:rsidRPr="00C15C10">
        <w:rPr>
          <w:rFonts w:cs="Arial"/>
          <w:bCs/>
          <w:szCs w:val="24"/>
        </w:rPr>
        <w:t>77% of the measures in the Children and Young People's Plan have shown an improvement on performance in the same period last year. There is still some outstanding health data that has not yet been published and will be available for inclusion when progress is next reported.</w:t>
      </w:r>
    </w:p>
    <w:p w:rsidR="00673508" w:rsidRPr="00C15C10" w:rsidRDefault="00673508" w:rsidP="00673508">
      <w:pPr>
        <w:pStyle w:val="ListParagraph"/>
        <w:numPr>
          <w:ilvl w:val="0"/>
          <w:numId w:val="6"/>
        </w:numPr>
        <w:spacing w:after="0" w:line="240" w:lineRule="auto"/>
        <w:rPr>
          <w:rFonts w:cs="Arial"/>
          <w:bCs/>
          <w:szCs w:val="24"/>
        </w:rPr>
      </w:pPr>
      <w:r w:rsidRPr="00C15C10">
        <w:rPr>
          <w:rFonts w:cs="Arial"/>
          <w:bCs/>
          <w:szCs w:val="24"/>
        </w:rPr>
        <w:t xml:space="preserve">Feedback from the recent Ofsted inspection of safeguarding and looked after children services highlighted a number of strengths of the </w:t>
      </w:r>
      <w:r w:rsidR="00640983" w:rsidRPr="00C15C10">
        <w:rPr>
          <w:rFonts w:cs="Arial"/>
          <w:bCs/>
          <w:szCs w:val="24"/>
        </w:rPr>
        <w:t>Lancashire CYP Trust including '</w:t>
      </w:r>
      <w:r w:rsidRPr="00C15C10">
        <w:rPr>
          <w:rFonts w:cs="Arial"/>
          <w:bCs/>
          <w:szCs w:val="24"/>
        </w:rPr>
        <w:t xml:space="preserve">outstanding strategic multi agency leadership with clear priorities and aspirations and a shared focus on improving outcomes </w:t>
      </w:r>
      <w:r w:rsidR="00640983" w:rsidRPr="00C15C10">
        <w:rPr>
          <w:rFonts w:cs="Arial"/>
          <w:bCs/>
          <w:szCs w:val="24"/>
        </w:rPr>
        <w:t>for children and young people'.</w:t>
      </w:r>
    </w:p>
    <w:p w:rsidR="00847A2D" w:rsidRPr="00C15C10" w:rsidRDefault="00847A2D" w:rsidP="00847A2D">
      <w:pPr>
        <w:pStyle w:val="ListParagraph"/>
        <w:numPr>
          <w:ilvl w:val="0"/>
          <w:numId w:val="4"/>
        </w:numPr>
        <w:spacing w:after="0" w:line="240" w:lineRule="auto"/>
        <w:rPr>
          <w:rFonts w:cs="Arial"/>
          <w:bCs/>
        </w:rPr>
      </w:pPr>
      <w:r w:rsidRPr="00C15C10">
        <w:rPr>
          <w:rFonts w:cs="Arial"/>
          <w:bCs/>
          <w:szCs w:val="24"/>
        </w:rPr>
        <w:t xml:space="preserve">The Safeguarding Peer Review in July 2011 identified </w:t>
      </w:r>
      <w:r w:rsidRPr="00C15C10">
        <w:rPr>
          <w:rFonts w:cs="Arial"/>
          <w:bCs/>
        </w:rPr>
        <w:t xml:space="preserve">as </w:t>
      </w:r>
      <w:proofErr w:type="gramStart"/>
      <w:r w:rsidRPr="00C15C10">
        <w:rPr>
          <w:rFonts w:cs="Arial"/>
          <w:bCs/>
        </w:rPr>
        <w:t>a strength</w:t>
      </w:r>
      <w:proofErr w:type="gramEnd"/>
      <w:r w:rsidRPr="00C15C10">
        <w:rPr>
          <w:rFonts w:cs="Arial"/>
          <w:bCs/>
        </w:rPr>
        <w:t xml:space="preserve"> an 'embedded culture of partnership and multi agency working at county and district level, driven through fit for purpose children's trust arrangements'.</w:t>
      </w:r>
    </w:p>
    <w:p w:rsidR="00DE6D40" w:rsidRPr="00C15C10" w:rsidRDefault="00DE6D40">
      <w:pPr>
        <w:rPr>
          <w:rFonts w:cs="Arial"/>
        </w:rPr>
      </w:pPr>
    </w:p>
    <w:p w:rsidR="00DE6D40" w:rsidRPr="00C15C10" w:rsidRDefault="00DE6D40">
      <w:pPr>
        <w:rPr>
          <w:rFonts w:cs="Arial"/>
          <w:b/>
        </w:rPr>
      </w:pPr>
      <w:r w:rsidRPr="00C15C10">
        <w:rPr>
          <w:rFonts w:cs="Arial"/>
          <w:b/>
        </w:rPr>
        <w:t>Recommendations</w:t>
      </w:r>
    </w:p>
    <w:p w:rsidR="00847A2D" w:rsidRPr="00C15C10" w:rsidRDefault="00847A2D">
      <w:pPr>
        <w:rPr>
          <w:rFonts w:cs="Arial"/>
        </w:rPr>
      </w:pPr>
      <w:r w:rsidRPr="00C15C10">
        <w:rPr>
          <w:rFonts w:cs="Arial"/>
        </w:rPr>
        <w:t>The following recommendations are proposed to build on the existing work of the CYP Trust; to strengthen the relationship between the Trust and the Health and Wellbeing Board and to reduce the risk of duplication in how we deliver services to children and young people.</w:t>
      </w:r>
    </w:p>
    <w:p w:rsidR="00EF3DCE" w:rsidRPr="00C15C10" w:rsidRDefault="00DE6D40" w:rsidP="00DE6D40">
      <w:pPr>
        <w:pStyle w:val="ListParagraph"/>
        <w:numPr>
          <w:ilvl w:val="0"/>
          <w:numId w:val="1"/>
        </w:numPr>
        <w:rPr>
          <w:rFonts w:cs="Arial"/>
        </w:rPr>
      </w:pPr>
      <w:r w:rsidRPr="00C15C10">
        <w:rPr>
          <w:rFonts w:cs="Arial"/>
        </w:rPr>
        <w:t xml:space="preserve">The CYP Health and Wellbeing Priority Group is </w:t>
      </w:r>
      <w:r w:rsidR="00EF3DCE" w:rsidRPr="00C15C10">
        <w:rPr>
          <w:rFonts w:cs="Arial"/>
        </w:rPr>
        <w:t xml:space="preserve">established as </w:t>
      </w:r>
      <w:r w:rsidRPr="00C15C10">
        <w:rPr>
          <w:rFonts w:cs="Arial"/>
        </w:rPr>
        <w:t>a sub group of both the Trust and the Health and Well</w:t>
      </w:r>
      <w:r w:rsidR="008D4099">
        <w:rPr>
          <w:rFonts w:cs="Arial"/>
        </w:rPr>
        <w:t>being</w:t>
      </w:r>
      <w:r w:rsidRPr="00C15C10">
        <w:rPr>
          <w:rFonts w:cs="Arial"/>
        </w:rPr>
        <w:t xml:space="preserve"> Board with a remit to </w:t>
      </w:r>
      <w:r w:rsidR="00EF3DCE" w:rsidRPr="00C15C10">
        <w:rPr>
          <w:rFonts w:cs="Arial"/>
        </w:rPr>
        <w:t xml:space="preserve">promote, improve and champion </w:t>
      </w:r>
      <w:r w:rsidR="00640983" w:rsidRPr="00C15C10">
        <w:rPr>
          <w:rFonts w:cs="Arial"/>
        </w:rPr>
        <w:t>the health and wellbeing of CYP (</w:t>
      </w:r>
      <w:r w:rsidR="008D4099">
        <w:rPr>
          <w:rFonts w:cs="Arial"/>
        </w:rPr>
        <w:t xml:space="preserve">see </w:t>
      </w:r>
      <w:r w:rsidR="00640983" w:rsidRPr="00C15C10">
        <w:rPr>
          <w:rFonts w:cs="Arial"/>
        </w:rPr>
        <w:t>appendix 1)</w:t>
      </w:r>
    </w:p>
    <w:p w:rsidR="00EF3DCE" w:rsidRPr="00C15C10" w:rsidRDefault="00EF3DCE" w:rsidP="00DE6D40">
      <w:pPr>
        <w:pStyle w:val="ListParagraph"/>
        <w:numPr>
          <w:ilvl w:val="0"/>
          <w:numId w:val="1"/>
        </w:numPr>
        <w:rPr>
          <w:rFonts w:cs="Arial"/>
        </w:rPr>
      </w:pPr>
      <w:r w:rsidRPr="00C15C10">
        <w:rPr>
          <w:rFonts w:cs="Arial"/>
        </w:rPr>
        <w:t>The Director of Public Health to chair the CYP Health and Wellbeing Board Priority Group to ensure an appropriate flow of discussion, decision and information between the Priority Group and the HWB Board</w:t>
      </w:r>
    </w:p>
    <w:p w:rsidR="00DE6D40" w:rsidRPr="00C15C10" w:rsidRDefault="008D4099" w:rsidP="00DE6D40">
      <w:pPr>
        <w:pStyle w:val="ListParagraph"/>
        <w:numPr>
          <w:ilvl w:val="0"/>
          <w:numId w:val="1"/>
        </w:numPr>
        <w:rPr>
          <w:rFonts w:cs="Arial"/>
        </w:rPr>
      </w:pPr>
      <w:r>
        <w:rPr>
          <w:rFonts w:cs="Arial"/>
        </w:rPr>
        <w:t>To establish a children and young people's version</w:t>
      </w:r>
      <w:r w:rsidR="00EF3DCE" w:rsidRPr="00C15C10">
        <w:rPr>
          <w:rFonts w:cs="Arial"/>
        </w:rPr>
        <w:t xml:space="preserve"> Health and Wellbeing Board whose membership will consist of children and young people from across Lancashire. This group will ensure and enable the voice, participation and engagement of children and young people in strategic decision making about health and wellbeing. </w:t>
      </w:r>
    </w:p>
    <w:p w:rsidR="005926D5" w:rsidRDefault="00900495" w:rsidP="00DE6D40">
      <w:pPr>
        <w:pStyle w:val="ListParagraph"/>
        <w:numPr>
          <w:ilvl w:val="0"/>
          <w:numId w:val="1"/>
        </w:numPr>
        <w:rPr>
          <w:rFonts w:cs="Arial"/>
        </w:rPr>
      </w:pPr>
      <w:r w:rsidRPr="00C15C10">
        <w:rPr>
          <w:rFonts w:cs="Arial"/>
        </w:rPr>
        <w:t xml:space="preserve">A protocol will be drafted to formally outline the relationship and responsibilities between the </w:t>
      </w:r>
      <w:r w:rsidR="000841B9" w:rsidRPr="00C15C10">
        <w:rPr>
          <w:rFonts w:cs="Arial"/>
        </w:rPr>
        <w:t>CYP Trust and the Health and Wellbeing Board and building on the above recommendations. This will be presented for discussion and agreement at a future meeting.</w:t>
      </w:r>
    </w:p>
    <w:p w:rsidR="005926D5" w:rsidRDefault="005926D5" w:rsidP="005926D5">
      <w:pPr>
        <w:rPr>
          <w:rFonts w:cs="Arial"/>
        </w:rPr>
        <w:sectPr w:rsidR="005926D5" w:rsidSect="003E60A0">
          <w:pgSz w:w="11906" w:h="16838"/>
          <w:pgMar w:top="1134" w:right="1440" w:bottom="993" w:left="1440" w:header="708" w:footer="708" w:gutter="0"/>
          <w:cols w:space="708"/>
          <w:docGrid w:linePitch="360"/>
        </w:sectPr>
      </w:pPr>
    </w:p>
    <w:p w:rsidR="00EF3DCE" w:rsidRPr="005926D5" w:rsidRDefault="00787345" w:rsidP="005926D5">
      <w:pPr>
        <w:rPr>
          <w:rFonts w:cs="Arial"/>
        </w:rPr>
      </w:pPr>
      <w:r>
        <w:rPr>
          <w:rFonts w:cs="Arial"/>
          <w:noProof/>
          <w:lang w:eastAsia="en-GB"/>
        </w:rPr>
        <w:lastRenderedPageBreak/>
        <w:pict>
          <v:shapetype id="_x0000_t202" coordsize="21600,21600" o:spt="202" path="m,l,21600r21600,l21600,xe">
            <v:stroke joinstyle="miter"/>
            <v:path gradientshapeok="t" o:connecttype="rect"/>
          </v:shapetype>
          <v:shape id="_x0000_s1027" type="#_x0000_t202" style="position:absolute;margin-left:3.5pt;margin-top:-97.3pt;width:530.8pt;height:28pt;z-index:251664384" stroked="f">
            <v:textbox>
              <w:txbxContent>
                <w:p w:rsidR="005926D5" w:rsidRPr="005926D5" w:rsidRDefault="005926D5" w:rsidP="005926D5">
                  <w:pPr>
                    <w:rPr>
                      <w:b/>
                      <w:sz w:val="28"/>
                      <w:szCs w:val="28"/>
                    </w:rPr>
                  </w:pPr>
                  <w:r w:rsidRPr="005926D5">
                    <w:rPr>
                      <w:b/>
                      <w:sz w:val="28"/>
                      <w:szCs w:val="28"/>
                    </w:rPr>
                    <w:t>Appendix 1 - Lancashire Children and Young People's Trust Model</w:t>
                  </w:r>
                </w:p>
              </w:txbxContent>
            </v:textbox>
          </v:shape>
        </w:pict>
      </w:r>
      <w:r w:rsidR="005926D5">
        <w:rPr>
          <w:rFonts w:cs="Arial"/>
          <w:noProof/>
          <w:lang w:eastAsia="en-GB"/>
        </w:rPr>
        <w:drawing>
          <wp:anchor distT="0" distB="0" distL="114300" distR="114300" simplePos="0" relativeHeight="251666432" behindDoc="1" locked="0" layoutInCell="1" allowOverlap="1">
            <wp:simplePos x="0" y="0"/>
            <wp:positionH relativeFrom="column">
              <wp:posOffset>8363162</wp:posOffset>
            </wp:positionH>
            <wp:positionV relativeFrom="paragraph">
              <wp:posOffset>-1382536</wp:posOffset>
            </wp:positionV>
            <wp:extent cx="1301750" cy="1309511"/>
            <wp:effectExtent l="19050" t="0" r="0" b="0"/>
            <wp:wrapNone/>
            <wp:docPr id="36" name="Picture 36" descr="LCY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CYPT logo"/>
                    <pic:cNvPicPr>
                      <a:picLocks noChangeAspect="1" noChangeArrowheads="1"/>
                    </pic:cNvPicPr>
                  </pic:nvPicPr>
                  <pic:blipFill>
                    <a:blip r:embed="rId7" cstate="print"/>
                    <a:srcRect t="11169" b="18924"/>
                    <a:stretch>
                      <a:fillRect/>
                    </a:stretch>
                  </pic:blipFill>
                  <pic:spPr bwMode="auto">
                    <a:xfrm>
                      <a:off x="0" y="0"/>
                      <a:ext cx="1301750" cy="1309511"/>
                    </a:xfrm>
                    <a:prstGeom prst="rect">
                      <a:avLst/>
                    </a:prstGeom>
                    <a:noFill/>
                    <a:ln w="9525">
                      <a:noFill/>
                      <a:miter lim="800000"/>
                      <a:headEnd/>
                      <a:tailEnd/>
                    </a:ln>
                  </pic:spPr>
                </pic:pic>
              </a:graphicData>
            </a:graphic>
          </wp:anchor>
        </w:drawing>
      </w:r>
      <w:r w:rsidRPr="00787345">
        <w:rPr>
          <w:noProof/>
          <w:lang w:eastAsia="en-GB"/>
        </w:rPr>
        <w:pict>
          <v:roundrect id="_x0000_s1055" style="position:absolute;margin-left:225.3pt;margin-top:-15.05pt;width:265.2pt;height:166.45pt;z-index:-251648000;mso-position-horizontal-relative:text;mso-position-vertical-relative:text" arcsize="10923f" fillcolor="#b8cce4 [1300]" stroked="f"/>
        </w:pict>
      </w:r>
      <w:r w:rsidRPr="00787345">
        <w:pict>
          <v:group id="_x0000_s1028" editas="canvas" style="width:754.7pt;height:415.1pt;mso-position-horizontal-relative:char;mso-position-vertical-relative:line" coordorigin="2024,1266" coordsize="15094,830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024;top:1266;width:15094;height:8302" o:preferrelative="f">
              <v:fill o:detectmouseclick="t"/>
              <v:path o:extrusionok="t" o:connecttype="none"/>
              <o:lock v:ext="edit" text="t"/>
            </v:shape>
            <v:roundrect id="_x0000_s1030" style="position:absolute;left:7200;top:1426;width:4085;height:838" arcsize="10923f" stroked="f">
              <v:textbox style="mso-next-textbox:#_x0000_s1030">
                <w:txbxContent>
                  <w:p w:rsidR="005926D5" w:rsidRPr="00676E67" w:rsidRDefault="005926D5" w:rsidP="005926D5">
                    <w:pPr>
                      <w:jc w:val="center"/>
                      <w:rPr>
                        <w:b/>
                      </w:rPr>
                    </w:pPr>
                    <w:r w:rsidRPr="00676E67">
                      <w:rPr>
                        <w:b/>
                      </w:rPr>
                      <w:t>Lancashire Children</w:t>
                    </w:r>
                    <w:r>
                      <w:rPr>
                        <w:b/>
                      </w:rPr>
                      <w:t xml:space="preserve"> and Young People</w:t>
                    </w:r>
                    <w:r w:rsidRPr="00676E67">
                      <w:rPr>
                        <w:b/>
                      </w:rPr>
                      <w:t>'s Trust Board</w:t>
                    </w:r>
                  </w:p>
                </w:txbxContent>
              </v:textbox>
            </v:roundrect>
            <v:roundrect id="_x0000_s1031" style="position:absolute;left:7068;top:2970;width:4221;height:860" arcsize="10923f" stroked="f">
              <v:textbox style="mso-next-textbox:#_x0000_s1031">
                <w:txbxContent>
                  <w:p w:rsidR="005926D5" w:rsidRPr="00676E67" w:rsidRDefault="005926D5" w:rsidP="005926D5">
                    <w:pPr>
                      <w:jc w:val="center"/>
                      <w:rPr>
                        <w:b/>
                      </w:rPr>
                    </w:pPr>
                    <w:r w:rsidRPr="00676E67">
                      <w:rPr>
                        <w:b/>
                      </w:rPr>
                      <w:t>Lancashire Children</w:t>
                    </w:r>
                    <w:r>
                      <w:rPr>
                        <w:b/>
                      </w:rPr>
                      <w:t xml:space="preserve"> and Young People</w:t>
                    </w:r>
                    <w:r w:rsidRPr="00676E67">
                      <w:rPr>
                        <w:b/>
                      </w:rPr>
                      <w:t>'s Trust Partnership</w:t>
                    </w:r>
                  </w:p>
                </w:txbxContent>
              </v:textbox>
            </v:roundrect>
            <v:roundrect id="_x0000_s1032" style="position:absolute;left:5084;top:5280;width:2500;height:1304" arcsize="10923f" fillcolor="#76923c [2406]" stroked="f">
              <v:textbox style="mso-next-textbox:#_x0000_s1032">
                <w:txbxContent>
                  <w:p w:rsidR="005926D5" w:rsidRPr="00F55E95" w:rsidRDefault="005926D5" w:rsidP="005926D5">
                    <w:pPr>
                      <w:jc w:val="center"/>
                      <w:rPr>
                        <w:b/>
                        <w:color w:val="FFFFFF" w:themeColor="background1"/>
                      </w:rPr>
                    </w:pPr>
                    <w:r w:rsidRPr="00F55E95">
                      <w:rPr>
                        <w:b/>
                        <w:color w:val="FFFFFF" w:themeColor="background1"/>
                      </w:rPr>
                      <w:t>Safe from Harm</w:t>
                    </w:r>
                    <w:r>
                      <w:rPr>
                        <w:b/>
                        <w:color w:val="FFFFFF" w:themeColor="background1"/>
                      </w:rPr>
                      <w:t xml:space="preserve"> Priority Group</w:t>
                    </w:r>
                  </w:p>
                </w:txbxContent>
              </v:textbox>
            </v:roundrect>
            <v:roundrect id="_x0000_s1033" style="position:absolute;left:7763;top:5280;width:2666;height:1304" arcsize="10923f" fillcolor="#f60" stroked="f">
              <v:textbox style="mso-next-textbox:#_x0000_s1033">
                <w:txbxContent>
                  <w:p w:rsidR="005926D5" w:rsidRPr="00F55E95" w:rsidRDefault="005926D5" w:rsidP="005926D5">
                    <w:pPr>
                      <w:jc w:val="center"/>
                      <w:rPr>
                        <w:b/>
                        <w:color w:val="FFFFFF" w:themeColor="background1"/>
                      </w:rPr>
                    </w:pPr>
                    <w:r w:rsidRPr="00F55E95">
                      <w:rPr>
                        <w:b/>
                        <w:color w:val="FFFFFF" w:themeColor="background1"/>
                      </w:rPr>
                      <w:t>Contribute and Engage</w:t>
                    </w:r>
                    <w:r>
                      <w:rPr>
                        <w:b/>
                        <w:color w:val="FFFFFF" w:themeColor="background1"/>
                      </w:rPr>
                      <w:t xml:space="preserve"> Priority Group</w:t>
                    </w:r>
                  </w:p>
                </w:txbxContent>
              </v:textbox>
            </v:roundrect>
            <v:shapetype id="_x0000_t32" coordsize="21600,21600" o:spt="32" o:oned="t" path="m,l21600,21600e" filled="f">
              <v:path arrowok="t" fillok="f" o:connecttype="none"/>
              <o:lock v:ext="edit" shapetype="t"/>
            </v:shapetype>
            <v:shape id="_x0000_s1034" type="#_x0000_t32" style="position:absolute;left:3911;top:4666;width:10942;height:9;flip:y" o:connectortype="straight"/>
            <v:roundrect id="_x0000_s1035" style="position:absolute;left:10554;top:5261;width:2833;height:1305" arcsize="10923f" fillcolor="#0070c0" stroked="f">
              <v:textbox style="mso-next-textbox:#_x0000_s1035">
                <w:txbxContent>
                  <w:p w:rsidR="005926D5" w:rsidRPr="00F55E95" w:rsidRDefault="005926D5" w:rsidP="005926D5">
                    <w:pPr>
                      <w:jc w:val="center"/>
                      <w:rPr>
                        <w:b/>
                        <w:color w:val="FFFFFF" w:themeColor="background1"/>
                      </w:rPr>
                    </w:pPr>
                    <w:r w:rsidRPr="00F55E95">
                      <w:rPr>
                        <w:b/>
                        <w:color w:val="FFFFFF" w:themeColor="background1"/>
                      </w:rPr>
                      <w:t>Aspire and Achieve</w:t>
                    </w:r>
                    <w:r>
                      <w:rPr>
                        <w:b/>
                        <w:color w:val="FFFFFF" w:themeColor="background1"/>
                      </w:rPr>
                      <w:t xml:space="preserve"> Priority Group</w:t>
                    </w:r>
                  </w:p>
                </w:txbxContent>
              </v:textbox>
            </v:roundrect>
            <v:shape id="_x0000_s1036" type="#_x0000_t32" style="position:absolute;left:9153;top:4676;width:1;height:604" o:connectortype="straight">
              <v:stroke endarrow="block"/>
            </v:shape>
            <v:roundrect id="_x0000_s1037" style="position:absolute;left:13522;top:5266;width:2664;height:1304" arcsize="10923f" fillcolor="yellow" stroked="f">
              <v:textbox style="mso-next-textbox:#_x0000_s1037">
                <w:txbxContent>
                  <w:p w:rsidR="005926D5" w:rsidRPr="00DD773B" w:rsidRDefault="005926D5" w:rsidP="005926D5">
                    <w:pPr>
                      <w:jc w:val="center"/>
                      <w:rPr>
                        <w:b/>
                      </w:rPr>
                    </w:pPr>
                    <w:r w:rsidRPr="00F55E95">
                      <w:rPr>
                        <w:b/>
                      </w:rPr>
                      <w:t xml:space="preserve">Health and </w:t>
                    </w:r>
                    <w:r w:rsidRPr="00DD773B">
                      <w:rPr>
                        <w:b/>
                      </w:rPr>
                      <w:t>Wellbeing Priority Group</w:t>
                    </w:r>
                  </w:p>
                </w:txbxContent>
              </v:textbox>
            </v:roundrect>
            <v:shape id="_x0000_s1038" type="#_x0000_t32" style="position:absolute;left:9161;top:3830;width:11;height:836;flip:x" o:connectortype="straight">
              <v:stroke startarrow="block"/>
            </v:shape>
            <v:roundrect id="_x0000_s1039" style="position:absolute;left:13522;top:1352;width:2664;height:1221" arcsize="10923f" fillcolor="#fc0" stroked="f">
              <v:textbox style="mso-next-textbox:#_x0000_s1039">
                <w:txbxContent>
                  <w:p w:rsidR="005926D5" w:rsidRPr="00F55E95" w:rsidRDefault="005926D5" w:rsidP="005926D5">
                    <w:pPr>
                      <w:jc w:val="center"/>
                      <w:rPr>
                        <w:b/>
                      </w:rPr>
                    </w:pPr>
                    <w:r w:rsidRPr="00F55E95">
                      <w:rPr>
                        <w:b/>
                      </w:rPr>
                      <w:t>Health and Wellbeing Board</w:t>
                    </w:r>
                  </w:p>
                </w:txbxContent>
              </v:textbox>
            </v:roundrect>
            <v:shape id="_x0000_s1040" type="#_x0000_t32" style="position:absolute;left:9179;top:2263;width:1;height:680" o:connectortype="straight">
              <v:stroke startarrow="block" endarrow="block"/>
            </v:shape>
            <v:shape id="_x0000_s1041" type="#_x0000_t32" style="position:absolute;left:11285;top:1821;width:2268;height:16" o:connectortype="straight">
              <v:stroke startarrow="block" endarrow="block"/>
            </v:shape>
            <v:shape id="_x0000_s1042" type="#_x0000_t32" style="position:absolute;left:3652;top:6605;width:1;height:1191" o:connectortype="straight">
              <v:stroke startarrow="block" endarrow="block"/>
            </v:shape>
            <v:shape id="_x0000_s1043" type="#_x0000_t32" style="position:absolute;left:6310;top:6605;width:1;height:1191" o:connectortype="straight">
              <v:stroke startarrow="block" endarrow="block"/>
            </v:shape>
            <v:shape id="_x0000_s1044" type="#_x0000_t32" style="position:absolute;left:9097;top:6605;width:1;height:1191" o:connectortype="straight">
              <v:stroke startarrow="block" endarrow="block"/>
            </v:shape>
            <v:shape id="_x0000_s1045" type="#_x0000_t32" style="position:absolute;left:11900;top:6605;width:1;height:1191" o:connectortype="straight">
              <v:stroke startarrow="block" endarrow="block"/>
            </v:shape>
            <v:roundrect id="_x0000_s1046" style="position:absolute;left:2488;top:7774;width:11463;height:573" arcsize="10923f" fillcolor="#c00000" stroked="f">
              <v:textbox style="mso-next-textbox:#_x0000_s1046">
                <w:txbxContent>
                  <w:p w:rsidR="005926D5" w:rsidRDefault="005926D5" w:rsidP="005926D5">
                    <w:pPr>
                      <w:spacing w:before="60"/>
                      <w:jc w:val="center"/>
                    </w:pPr>
                    <w:r>
                      <w:t>District Children and Young People's Trust Priorities</w:t>
                    </w:r>
                  </w:p>
                </w:txbxContent>
              </v:textbox>
            </v:roundrect>
            <v:shape id="_x0000_s1047" type="#_x0000_t32" style="position:absolute;left:6590;top:4675;width:1;height:604" o:connectortype="straight">
              <v:stroke endarrow="block"/>
            </v:shape>
            <v:shape id="_x0000_s1048" type="#_x0000_t32" style="position:absolute;left:3911;top:4671;width:1;height:604" o:connectortype="straight">
              <v:stroke endarrow="block"/>
            </v:shape>
            <v:roundrect id="_x0000_s1049" style="position:absolute;left:2391;top:5280;width:2500;height:1304" arcsize="10923f" fillcolor="#936" stroked="f">
              <v:textbox style="mso-next-textbox:#_x0000_s1049">
                <w:txbxContent>
                  <w:p w:rsidR="005926D5" w:rsidRPr="00F55E95" w:rsidRDefault="005926D5" w:rsidP="005926D5">
                    <w:pPr>
                      <w:jc w:val="center"/>
                      <w:rPr>
                        <w:b/>
                        <w:color w:val="FFFFFF" w:themeColor="background1"/>
                      </w:rPr>
                    </w:pPr>
                    <w:r w:rsidRPr="00F55E95">
                      <w:rPr>
                        <w:b/>
                        <w:color w:val="FFFFFF" w:themeColor="background1"/>
                      </w:rPr>
                      <w:t>Joint Commissioning Unit</w:t>
                    </w:r>
                  </w:p>
                  <w:p w:rsidR="005926D5" w:rsidRPr="00F55E95" w:rsidRDefault="005926D5" w:rsidP="005926D5">
                    <w:pPr>
                      <w:rPr>
                        <w:color w:val="FFFFFF" w:themeColor="background1"/>
                        <w:sz w:val="18"/>
                        <w:szCs w:val="18"/>
                      </w:rPr>
                    </w:pPr>
                  </w:p>
                </w:txbxContent>
              </v:textbox>
            </v:roundrect>
            <v:shape id="_x0000_s1050" type="#_x0000_t32" style="position:absolute;left:12051;top:4676;width:1;height:604" o:connectortype="straight">
              <v:stroke endarrow="block"/>
            </v:shape>
            <v:shape id="_x0000_s1051" type="#_x0000_t32" style="position:absolute;left:13803;top:6605;width:1;height:1191" o:connectortype="straight">
              <v:stroke startarrow="block" endarrow="block"/>
            </v:shape>
            <v:roundrect id="_x0000_s1052" style="position:absolute;left:14199;top:7121;width:2664;height:1221" arcsize="10923f" fillcolor="#fc0" stroked="f">
              <v:textbox style="mso-next-textbox:#_x0000_s1052">
                <w:txbxContent>
                  <w:p w:rsidR="005926D5" w:rsidRPr="00F55E95" w:rsidRDefault="005926D5" w:rsidP="005926D5">
                    <w:pPr>
                      <w:jc w:val="center"/>
                      <w:rPr>
                        <w:b/>
                      </w:rPr>
                    </w:pPr>
                    <w:r>
                      <w:rPr>
                        <w:b/>
                      </w:rPr>
                      <w:t xml:space="preserve">CYP version of the </w:t>
                    </w:r>
                    <w:r w:rsidRPr="00F55E95">
                      <w:rPr>
                        <w:b/>
                      </w:rPr>
                      <w:t>Health and Wellbeing Board</w:t>
                    </w:r>
                  </w:p>
                </w:txbxContent>
              </v:textbox>
            </v:roundrect>
            <v:shape id="_x0000_s1053" type="#_x0000_t32" style="position:absolute;left:14871;top:2573;width:1;height:2665" o:connectortype="straight">
              <v:stroke startarrow="block" endarrow="block"/>
            </v:shape>
            <v:shape id="_x0000_s1054" type="#_x0000_t32" style="position:absolute;left:14879;top:6560;width:1;height:567" o:connectortype="straight">
              <v:stroke startarrow="block" endarrow="block"/>
            </v:shape>
            <w10:wrap type="none"/>
            <w10:anchorlock/>
          </v:group>
        </w:pict>
      </w:r>
    </w:p>
    <w:sectPr w:rsidR="00EF3DCE" w:rsidRPr="005926D5" w:rsidSect="005926D5">
      <w:pgSz w:w="16838" w:h="11906" w:orient="landscape"/>
      <w:pgMar w:top="2835" w:right="1134"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3DD4"/>
    <w:multiLevelType w:val="hybridMultilevel"/>
    <w:tmpl w:val="77B28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6D537E"/>
    <w:multiLevelType w:val="hybridMultilevel"/>
    <w:tmpl w:val="A1D02B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CC2391"/>
    <w:multiLevelType w:val="hybridMultilevel"/>
    <w:tmpl w:val="75B2A8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0B7F51"/>
    <w:multiLevelType w:val="hybridMultilevel"/>
    <w:tmpl w:val="436A997C"/>
    <w:lvl w:ilvl="0" w:tplc="CA04AFDA">
      <w:start w:val="1"/>
      <w:numFmt w:val="bullet"/>
      <w:lvlText w:val=""/>
      <w:lvlJc w:val="left"/>
      <w:pPr>
        <w:tabs>
          <w:tab w:val="num" w:pos="720"/>
        </w:tabs>
        <w:ind w:left="720" w:hanging="360"/>
      </w:pPr>
      <w:rPr>
        <w:rFonts w:ascii="Wingdings" w:hAnsi="Wingdings" w:hint="default"/>
      </w:rPr>
    </w:lvl>
    <w:lvl w:ilvl="1" w:tplc="CF22FE6C" w:tentative="1">
      <w:start w:val="1"/>
      <w:numFmt w:val="bullet"/>
      <w:lvlText w:val=""/>
      <w:lvlJc w:val="left"/>
      <w:pPr>
        <w:tabs>
          <w:tab w:val="num" w:pos="1440"/>
        </w:tabs>
        <w:ind w:left="1440" w:hanging="360"/>
      </w:pPr>
      <w:rPr>
        <w:rFonts w:ascii="Wingdings" w:hAnsi="Wingdings" w:hint="default"/>
      </w:rPr>
    </w:lvl>
    <w:lvl w:ilvl="2" w:tplc="33D023DC" w:tentative="1">
      <w:start w:val="1"/>
      <w:numFmt w:val="bullet"/>
      <w:lvlText w:val=""/>
      <w:lvlJc w:val="left"/>
      <w:pPr>
        <w:tabs>
          <w:tab w:val="num" w:pos="2160"/>
        </w:tabs>
        <w:ind w:left="2160" w:hanging="360"/>
      </w:pPr>
      <w:rPr>
        <w:rFonts w:ascii="Wingdings" w:hAnsi="Wingdings" w:hint="default"/>
      </w:rPr>
    </w:lvl>
    <w:lvl w:ilvl="3" w:tplc="1E1A2504" w:tentative="1">
      <w:start w:val="1"/>
      <w:numFmt w:val="bullet"/>
      <w:lvlText w:val=""/>
      <w:lvlJc w:val="left"/>
      <w:pPr>
        <w:tabs>
          <w:tab w:val="num" w:pos="2880"/>
        </w:tabs>
        <w:ind w:left="2880" w:hanging="360"/>
      </w:pPr>
      <w:rPr>
        <w:rFonts w:ascii="Wingdings" w:hAnsi="Wingdings" w:hint="default"/>
      </w:rPr>
    </w:lvl>
    <w:lvl w:ilvl="4" w:tplc="58F64876" w:tentative="1">
      <w:start w:val="1"/>
      <w:numFmt w:val="bullet"/>
      <w:lvlText w:val=""/>
      <w:lvlJc w:val="left"/>
      <w:pPr>
        <w:tabs>
          <w:tab w:val="num" w:pos="3600"/>
        </w:tabs>
        <w:ind w:left="3600" w:hanging="360"/>
      </w:pPr>
      <w:rPr>
        <w:rFonts w:ascii="Wingdings" w:hAnsi="Wingdings" w:hint="default"/>
      </w:rPr>
    </w:lvl>
    <w:lvl w:ilvl="5" w:tplc="3B7C97D0" w:tentative="1">
      <w:start w:val="1"/>
      <w:numFmt w:val="bullet"/>
      <w:lvlText w:val=""/>
      <w:lvlJc w:val="left"/>
      <w:pPr>
        <w:tabs>
          <w:tab w:val="num" w:pos="4320"/>
        </w:tabs>
        <w:ind w:left="4320" w:hanging="360"/>
      </w:pPr>
      <w:rPr>
        <w:rFonts w:ascii="Wingdings" w:hAnsi="Wingdings" w:hint="default"/>
      </w:rPr>
    </w:lvl>
    <w:lvl w:ilvl="6" w:tplc="8D92A35E" w:tentative="1">
      <w:start w:val="1"/>
      <w:numFmt w:val="bullet"/>
      <w:lvlText w:val=""/>
      <w:lvlJc w:val="left"/>
      <w:pPr>
        <w:tabs>
          <w:tab w:val="num" w:pos="5040"/>
        </w:tabs>
        <w:ind w:left="5040" w:hanging="360"/>
      </w:pPr>
      <w:rPr>
        <w:rFonts w:ascii="Wingdings" w:hAnsi="Wingdings" w:hint="default"/>
      </w:rPr>
    </w:lvl>
    <w:lvl w:ilvl="7" w:tplc="DFEC09E8" w:tentative="1">
      <w:start w:val="1"/>
      <w:numFmt w:val="bullet"/>
      <w:lvlText w:val=""/>
      <w:lvlJc w:val="left"/>
      <w:pPr>
        <w:tabs>
          <w:tab w:val="num" w:pos="5760"/>
        </w:tabs>
        <w:ind w:left="5760" w:hanging="360"/>
      </w:pPr>
      <w:rPr>
        <w:rFonts w:ascii="Wingdings" w:hAnsi="Wingdings" w:hint="default"/>
      </w:rPr>
    </w:lvl>
    <w:lvl w:ilvl="8" w:tplc="83E08F5E" w:tentative="1">
      <w:start w:val="1"/>
      <w:numFmt w:val="bullet"/>
      <w:lvlText w:val=""/>
      <w:lvlJc w:val="left"/>
      <w:pPr>
        <w:tabs>
          <w:tab w:val="num" w:pos="6480"/>
        </w:tabs>
        <w:ind w:left="6480" w:hanging="360"/>
      </w:pPr>
      <w:rPr>
        <w:rFonts w:ascii="Wingdings" w:hAnsi="Wingdings" w:hint="default"/>
      </w:rPr>
    </w:lvl>
  </w:abstractNum>
  <w:abstractNum w:abstractNumId="4">
    <w:nsid w:val="46CD794D"/>
    <w:multiLevelType w:val="hybridMultilevel"/>
    <w:tmpl w:val="A5AE792C"/>
    <w:lvl w:ilvl="0" w:tplc="340050E8">
      <w:start w:val="1"/>
      <w:numFmt w:val="bullet"/>
      <w:lvlText w:val=""/>
      <w:lvlJc w:val="left"/>
      <w:pPr>
        <w:tabs>
          <w:tab w:val="num" w:pos="720"/>
        </w:tabs>
        <w:ind w:left="720" w:hanging="360"/>
      </w:pPr>
      <w:rPr>
        <w:rFonts w:ascii="Wingdings" w:hAnsi="Wingdings" w:hint="default"/>
      </w:rPr>
    </w:lvl>
    <w:lvl w:ilvl="1" w:tplc="66089910" w:tentative="1">
      <w:start w:val="1"/>
      <w:numFmt w:val="bullet"/>
      <w:lvlText w:val=""/>
      <w:lvlJc w:val="left"/>
      <w:pPr>
        <w:tabs>
          <w:tab w:val="num" w:pos="1440"/>
        </w:tabs>
        <w:ind w:left="1440" w:hanging="360"/>
      </w:pPr>
      <w:rPr>
        <w:rFonts w:ascii="Wingdings" w:hAnsi="Wingdings" w:hint="default"/>
      </w:rPr>
    </w:lvl>
    <w:lvl w:ilvl="2" w:tplc="A9686D62" w:tentative="1">
      <w:start w:val="1"/>
      <w:numFmt w:val="bullet"/>
      <w:lvlText w:val=""/>
      <w:lvlJc w:val="left"/>
      <w:pPr>
        <w:tabs>
          <w:tab w:val="num" w:pos="2160"/>
        </w:tabs>
        <w:ind w:left="2160" w:hanging="360"/>
      </w:pPr>
      <w:rPr>
        <w:rFonts w:ascii="Wingdings" w:hAnsi="Wingdings" w:hint="default"/>
      </w:rPr>
    </w:lvl>
    <w:lvl w:ilvl="3" w:tplc="E6586148" w:tentative="1">
      <w:start w:val="1"/>
      <w:numFmt w:val="bullet"/>
      <w:lvlText w:val=""/>
      <w:lvlJc w:val="left"/>
      <w:pPr>
        <w:tabs>
          <w:tab w:val="num" w:pos="2880"/>
        </w:tabs>
        <w:ind w:left="2880" w:hanging="360"/>
      </w:pPr>
      <w:rPr>
        <w:rFonts w:ascii="Wingdings" w:hAnsi="Wingdings" w:hint="default"/>
      </w:rPr>
    </w:lvl>
    <w:lvl w:ilvl="4" w:tplc="88386170" w:tentative="1">
      <w:start w:val="1"/>
      <w:numFmt w:val="bullet"/>
      <w:lvlText w:val=""/>
      <w:lvlJc w:val="left"/>
      <w:pPr>
        <w:tabs>
          <w:tab w:val="num" w:pos="3600"/>
        </w:tabs>
        <w:ind w:left="3600" w:hanging="360"/>
      </w:pPr>
      <w:rPr>
        <w:rFonts w:ascii="Wingdings" w:hAnsi="Wingdings" w:hint="default"/>
      </w:rPr>
    </w:lvl>
    <w:lvl w:ilvl="5" w:tplc="8C66D1DC" w:tentative="1">
      <w:start w:val="1"/>
      <w:numFmt w:val="bullet"/>
      <w:lvlText w:val=""/>
      <w:lvlJc w:val="left"/>
      <w:pPr>
        <w:tabs>
          <w:tab w:val="num" w:pos="4320"/>
        </w:tabs>
        <w:ind w:left="4320" w:hanging="360"/>
      </w:pPr>
      <w:rPr>
        <w:rFonts w:ascii="Wingdings" w:hAnsi="Wingdings" w:hint="default"/>
      </w:rPr>
    </w:lvl>
    <w:lvl w:ilvl="6" w:tplc="84567498" w:tentative="1">
      <w:start w:val="1"/>
      <w:numFmt w:val="bullet"/>
      <w:lvlText w:val=""/>
      <w:lvlJc w:val="left"/>
      <w:pPr>
        <w:tabs>
          <w:tab w:val="num" w:pos="5040"/>
        </w:tabs>
        <w:ind w:left="5040" w:hanging="360"/>
      </w:pPr>
      <w:rPr>
        <w:rFonts w:ascii="Wingdings" w:hAnsi="Wingdings" w:hint="default"/>
      </w:rPr>
    </w:lvl>
    <w:lvl w:ilvl="7" w:tplc="6450D216" w:tentative="1">
      <w:start w:val="1"/>
      <w:numFmt w:val="bullet"/>
      <w:lvlText w:val=""/>
      <w:lvlJc w:val="left"/>
      <w:pPr>
        <w:tabs>
          <w:tab w:val="num" w:pos="5760"/>
        </w:tabs>
        <w:ind w:left="5760" w:hanging="360"/>
      </w:pPr>
      <w:rPr>
        <w:rFonts w:ascii="Wingdings" w:hAnsi="Wingdings" w:hint="default"/>
      </w:rPr>
    </w:lvl>
    <w:lvl w:ilvl="8" w:tplc="2D56991A" w:tentative="1">
      <w:start w:val="1"/>
      <w:numFmt w:val="bullet"/>
      <w:lvlText w:val=""/>
      <w:lvlJc w:val="left"/>
      <w:pPr>
        <w:tabs>
          <w:tab w:val="num" w:pos="6480"/>
        </w:tabs>
        <w:ind w:left="6480" w:hanging="360"/>
      </w:pPr>
      <w:rPr>
        <w:rFonts w:ascii="Wingdings" w:hAnsi="Wingdings" w:hint="default"/>
      </w:rPr>
    </w:lvl>
  </w:abstractNum>
  <w:abstractNum w:abstractNumId="5">
    <w:nsid w:val="50267A0D"/>
    <w:multiLevelType w:val="hybridMultilevel"/>
    <w:tmpl w:val="1DA6EE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6B32B8"/>
    <w:multiLevelType w:val="hybridMultilevel"/>
    <w:tmpl w:val="DA4A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0B6339"/>
    <w:multiLevelType w:val="hybridMultilevel"/>
    <w:tmpl w:val="799852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7F4433"/>
    <w:multiLevelType w:val="hybridMultilevel"/>
    <w:tmpl w:val="5030B71E"/>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6"/>
  </w:num>
  <w:num w:numId="6">
    <w:abstractNumId w:val="1"/>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drawingGridHorizontalSpacing w:val="120"/>
  <w:displayHorizontalDrawingGridEvery w:val="2"/>
  <w:characterSpacingControl w:val="doNotCompress"/>
  <w:compat/>
  <w:rsids>
    <w:rsidRoot w:val="00DE6D40"/>
    <w:rsid w:val="00005FA1"/>
    <w:rsid w:val="000841B9"/>
    <w:rsid w:val="000B20A8"/>
    <w:rsid w:val="001A674B"/>
    <w:rsid w:val="001D01E4"/>
    <w:rsid w:val="003E60A0"/>
    <w:rsid w:val="00405351"/>
    <w:rsid w:val="00492EFC"/>
    <w:rsid w:val="005926D5"/>
    <w:rsid w:val="00640983"/>
    <w:rsid w:val="00673508"/>
    <w:rsid w:val="00787345"/>
    <w:rsid w:val="00847A2D"/>
    <w:rsid w:val="008921A0"/>
    <w:rsid w:val="008D4099"/>
    <w:rsid w:val="00900495"/>
    <w:rsid w:val="00C15C10"/>
    <w:rsid w:val="00DE6D40"/>
    <w:rsid w:val="00E9366D"/>
    <w:rsid w:val="00EF3DCE"/>
    <w:rsid w:val="00F21436"/>
    <w:rsid w:val="00F428E0"/>
    <w:rsid w:val="00FD4A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6" type="connector" idref="#_x0000_s1045"/>
        <o:r id="V:Rule17" type="connector" idref="#_x0000_s1047"/>
        <o:r id="V:Rule18" type="connector" idref="#_x0000_s1042"/>
        <o:r id="V:Rule19" type="connector" idref="#_x0000_s1041"/>
        <o:r id="V:Rule20" type="connector" idref="#_x0000_s1048"/>
        <o:r id="V:Rule21" type="connector" idref="#_x0000_s1051"/>
        <o:r id="V:Rule22" type="connector" idref="#_x0000_s1044"/>
        <o:r id="V:Rule23" type="connector" idref="#_x0000_s1036"/>
        <o:r id="V:Rule24" type="connector" idref="#_x0000_s1040"/>
        <o:r id="V:Rule25" type="connector" idref="#_x0000_s1053"/>
        <o:r id="V:Rule26" type="connector" idref="#_x0000_s1050"/>
        <o:r id="V:Rule27" type="connector" idref="#_x0000_s1034"/>
        <o:r id="V:Rule28" type="connector" idref="#_x0000_s1054"/>
        <o:r id="V:Rule29" type="connector" idref="#_x0000_s1038"/>
        <o:r id="V:Rule3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D40"/>
    <w:pPr>
      <w:ind w:left="720"/>
      <w:contextualSpacing/>
    </w:pPr>
  </w:style>
  <w:style w:type="paragraph" w:styleId="PlainText">
    <w:name w:val="Plain Text"/>
    <w:basedOn w:val="Normal"/>
    <w:link w:val="PlainTextChar"/>
    <w:uiPriority w:val="99"/>
    <w:rsid w:val="00673508"/>
    <w:pPr>
      <w:spacing w:after="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673508"/>
    <w:rPr>
      <w:rFonts w:ascii="Consolas" w:eastAsia="Times New Roman" w:hAnsi="Consolas" w:cs="Times New Roman"/>
      <w:sz w:val="21"/>
      <w:szCs w:val="21"/>
      <w:lang w:eastAsia="en-GB"/>
    </w:rPr>
  </w:style>
  <w:style w:type="paragraph" w:styleId="BalloonText">
    <w:name w:val="Balloon Text"/>
    <w:basedOn w:val="Normal"/>
    <w:link w:val="BalloonTextChar"/>
    <w:uiPriority w:val="99"/>
    <w:semiHidden/>
    <w:unhideWhenUsed/>
    <w:rsid w:val="00847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56986">
      <w:bodyDiv w:val="1"/>
      <w:marLeft w:val="0"/>
      <w:marRight w:val="0"/>
      <w:marTop w:val="0"/>
      <w:marBottom w:val="0"/>
      <w:divBdr>
        <w:top w:val="none" w:sz="0" w:space="0" w:color="auto"/>
        <w:left w:val="none" w:sz="0" w:space="0" w:color="auto"/>
        <w:bottom w:val="none" w:sz="0" w:space="0" w:color="auto"/>
        <w:right w:val="none" w:sz="0" w:space="0" w:color="auto"/>
      </w:divBdr>
      <w:divsChild>
        <w:div w:id="1981112625">
          <w:marLeft w:val="547"/>
          <w:marRight w:val="0"/>
          <w:marTop w:val="115"/>
          <w:marBottom w:val="0"/>
          <w:divBdr>
            <w:top w:val="none" w:sz="0" w:space="0" w:color="auto"/>
            <w:left w:val="none" w:sz="0" w:space="0" w:color="auto"/>
            <w:bottom w:val="none" w:sz="0" w:space="0" w:color="auto"/>
            <w:right w:val="none" w:sz="0" w:space="0" w:color="auto"/>
          </w:divBdr>
        </w:div>
        <w:div w:id="674193509">
          <w:marLeft w:val="547"/>
          <w:marRight w:val="0"/>
          <w:marTop w:val="115"/>
          <w:marBottom w:val="0"/>
          <w:divBdr>
            <w:top w:val="none" w:sz="0" w:space="0" w:color="auto"/>
            <w:left w:val="none" w:sz="0" w:space="0" w:color="auto"/>
            <w:bottom w:val="none" w:sz="0" w:space="0" w:color="auto"/>
            <w:right w:val="none" w:sz="0" w:space="0" w:color="auto"/>
          </w:divBdr>
        </w:div>
        <w:div w:id="807893326">
          <w:marLeft w:val="547"/>
          <w:marRight w:val="0"/>
          <w:marTop w:val="115"/>
          <w:marBottom w:val="0"/>
          <w:divBdr>
            <w:top w:val="none" w:sz="0" w:space="0" w:color="auto"/>
            <w:left w:val="none" w:sz="0" w:space="0" w:color="auto"/>
            <w:bottom w:val="none" w:sz="0" w:space="0" w:color="auto"/>
            <w:right w:val="none" w:sz="0" w:space="0" w:color="auto"/>
          </w:divBdr>
        </w:div>
        <w:div w:id="1564945093">
          <w:marLeft w:val="547"/>
          <w:marRight w:val="0"/>
          <w:marTop w:val="115"/>
          <w:marBottom w:val="0"/>
          <w:divBdr>
            <w:top w:val="none" w:sz="0" w:space="0" w:color="auto"/>
            <w:left w:val="none" w:sz="0" w:space="0" w:color="auto"/>
            <w:bottom w:val="none" w:sz="0" w:space="0" w:color="auto"/>
            <w:right w:val="none" w:sz="0" w:space="0" w:color="auto"/>
          </w:divBdr>
        </w:div>
        <w:div w:id="1706250973">
          <w:marLeft w:val="547"/>
          <w:marRight w:val="0"/>
          <w:marTop w:val="115"/>
          <w:marBottom w:val="0"/>
          <w:divBdr>
            <w:top w:val="none" w:sz="0" w:space="0" w:color="auto"/>
            <w:left w:val="none" w:sz="0" w:space="0" w:color="auto"/>
            <w:bottom w:val="none" w:sz="0" w:space="0" w:color="auto"/>
            <w:right w:val="none" w:sz="0" w:space="0" w:color="auto"/>
          </w:divBdr>
        </w:div>
        <w:div w:id="118842764">
          <w:marLeft w:val="547"/>
          <w:marRight w:val="0"/>
          <w:marTop w:val="115"/>
          <w:marBottom w:val="0"/>
          <w:divBdr>
            <w:top w:val="none" w:sz="0" w:space="0" w:color="auto"/>
            <w:left w:val="none" w:sz="0" w:space="0" w:color="auto"/>
            <w:bottom w:val="none" w:sz="0" w:space="0" w:color="auto"/>
            <w:right w:val="none" w:sz="0" w:space="0" w:color="auto"/>
          </w:divBdr>
        </w:div>
        <w:div w:id="1572234616">
          <w:marLeft w:val="547"/>
          <w:marRight w:val="0"/>
          <w:marTop w:val="115"/>
          <w:marBottom w:val="0"/>
          <w:divBdr>
            <w:top w:val="none" w:sz="0" w:space="0" w:color="auto"/>
            <w:left w:val="none" w:sz="0" w:space="0" w:color="auto"/>
            <w:bottom w:val="none" w:sz="0" w:space="0" w:color="auto"/>
            <w:right w:val="none" w:sz="0" w:space="0" w:color="auto"/>
          </w:divBdr>
        </w:div>
        <w:div w:id="1482036249">
          <w:marLeft w:val="547"/>
          <w:marRight w:val="0"/>
          <w:marTop w:val="115"/>
          <w:marBottom w:val="0"/>
          <w:divBdr>
            <w:top w:val="none" w:sz="0" w:space="0" w:color="auto"/>
            <w:left w:val="none" w:sz="0" w:space="0" w:color="auto"/>
            <w:bottom w:val="none" w:sz="0" w:space="0" w:color="auto"/>
            <w:right w:val="none" w:sz="0" w:space="0" w:color="auto"/>
          </w:divBdr>
        </w:div>
        <w:div w:id="485585142">
          <w:marLeft w:val="547"/>
          <w:marRight w:val="0"/>
          <w:marTop w:val="115"/>
          <w:marBottom w:val="0"/>
          <w:divBdr>
            <w:top w:val="none" w:sz="0" w:space="0" w:color="auto"/>
            <w:left w:val="none" w:sz="0" w:space="0" w:color="auto"/>
            <w:bottom w:val="none" w:sz="0" w:space="0" w:color="auto"/>
            <w:right w:val="none" w:sz="0" w:space="0" w:color="auto"/>
          </w:divBdr>
        </w:div>
        <w:div w:id="749085298">
          <w:marLeft w:val="547"/>
          <w:marRight w:val="0"/>
          <w:marTop w:val="115"/>
          <w:marBottom w:val="0"/>
          <w:divBdr>
            <w:top w:val="none" w:sz="0" w:space="0" w:color="auto"/>
            <w:left w:val="none" w:sz="0" w:space="0" w:color="auto"/>
            <w:bottom w:val="none" w:sz="0" w:space="0" w:color="auto"/>
            <w:right w:val="none" w:sz="0" w:space="0" w:color="auto"/>
          </w:divBdr>
        </w:div>
      </w:divsChild>
    </w:div>
    <w:div w:id="1142387111">
      <w:bodyDiv w:val="1"/>
      <w:marLeft w:val="0"/>
      <w:marRight w:val="0"/>
      <w:marTop w:val="0"/>
      <w:marBottom w:val="0"/>
      <w:divBdr>
        <w:top w:val="none" w:sz="0" w:space="0" w:color="auto"/>
        <w:left w:val="none" w:sz="0" w:space="0" w:color="auto"/>
        <w:bottom w:val="none" w:sz="0" w:space="0" w:color="auto"/>
        <w:right w:val="none" w:sz="0" w:space="0" w:color="auto"/>
      </w:divBdr>
    </w:div>
    <w:div w:id="169800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amilroy001</cp:lastModifiedBy>
  <cp:revision>3</cp:revision>
  <cp:lastPrinted>2012-05-24T08:36:00Z</cp:lastPrinted>
  <dcterms:created xsi:type="dcterms:W3CDTF">2012-05-24T11:21:00Z</dcterms:created>
  <dcterms:modified xsi:type="dcterms:W3CDTF">2012-05-24T13:20:00Z</dcterms:modified>
</cp:coreProperties>
</file>